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4E4EB" w14:textId="77777777" w:rsidR="00774E2C" w:rsidRDefault="45E5F49C" w:rsidP="00774E2C">
      <w:pPr>
        <w:jc w:val="center"/>
        <w:rPr>
          <w:b/>
          <w:bCs/>
          <w:color w:val="505046" w:themeColor="text2"/>
          <w:sz w:val="24"/>
          <w:szCs w:val="24"/>
        </w:rPr>
      </w:pPr>
      <w:r w:rsidRPr="45E5F49C">
        <w:rPr>
          <w:b/>
          <w:bCs/>
          <w:color w:val="505046" w:themeColor="text2"/>
          <w:sz w:val="24"/>
          <w:szCs w:val="24"/>
        </w:rPr>
        <w:t>Annexe 2 Pistes pour les mathématiques</w:t>
      </w:r>
    </w:p>
    <w:p w14:paraId="703773F1" w14:textId="2DCC37FF" w:rsidR="45E5F49C" w:rsidRDefault="45E5F49C" w:rsidP="45E5F49C">
      <w:pPr>
        <w:rPr>
          <w:sz w:val="24"/>
          <w:szCs w:val="24"/>
        </w:rPr>
      </w:pPr>
      <w:r w:rsidRPr="45E5F49C">
        <w:rPr>
          <w:sz w:val="24"/>
          <w:szCs w:val="24"/>
        </w:rPr>
        <w:t xml:space="preserve">Les sous domaines mathématiques proposés dans cette annexe tiennent compte des notions prioritaires à travailler durant cette période en référence à la fiche “ </w:t>
      </w:r>
      <w:hyperlink r:id="rId8">
        <w:r w:rsidRPr="45E5F49C">
          <w:rPr>
            <w:rStyle w:val="Lienhypertexte"/>
            <w:sz w:val="24"/>
            <w:szCs w:val="24"/>
          </w:rPr>
          <w:t>Objectifs pédagogiques prioritaires”</w:t>
        </w:r>
      </w:hyperlink>
      <w:r w:rsidRPr="45E5F49C">
        <w:rPr>
          <w:sz w:val="24"/>
          <w:szCs w:val="24"/>
        </w:rPr>
        <w:t xml:space="preserve"> de la “circulaire relative à la réouverture des écoles du 4 mai 2020 “.</w:t>
      </w:r>
    </w:p>
    <w:p w14:paraId="07FCD519" w14:textId="581533A3" w:rsidR="45E5F49C" w:rsidRDefault="000F5F64" w:rsidP="45E5F49C">
      <w:pPr>
        <w:rPr>
          <w:sz w:val="16"/>
          <w:szCs w:val="16"/>
        </w:rPr>
      </w:pPr>
      <w:hyperlink r:id="rId9">
        <w:r w:rsidR="45E5F49C" w:rsidRPr="45E5F49C">
          <w:rPr>
            <w:rStyle w:val="Lienhypertexte"/>
            <w:rFonts w:ascii="Calibri" w:eastAsia="Calibri" w:hAnsi="Calibri" w:cs="Calibri"/>
            <w:sz w:val="16"/>
            <w:szCs w:val="16"/>
          </w:rPr>
          <w:t>https://www.education.gouv.fr/circulaire-relative-la-reouverture-des-ecoles-et-etablissements-et-aux-conditions-de-poursuite-des-303552</w:t>
        </w:r>
      </w:hyperlink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0466"/>
      </w:tblGrid>
      <w:tr w:rsidR="45E5F49C" w14:paraId="1C179026" w14:textId="77777777" w:rsidTr="3A6A02A7">
        <w:tc>
          <w:tcPr>
            <w:tcW w:w="10466" w:type="dxa"/>
            <w:shd w:val="clear" w:color="auto" w:fill="F2F2F2" w:themeFill="background1" w:themeFillShade="F2"/>
          </w:tcPr>
          <w:p w14:paraId="2F73EC90" w14:textId="28494F5B" w:rsidR="45E5F49C" w:rsidRDefault="45E5F49C" w:rsidP="45E5F49C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45E5F49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En mathématiques (CP), la priorité est de conforter la construction de la numération écrite et orale jusqu’à 100, de renforcer et d’étendre la capacité à mener oralement et par écrit des calculs additifs, d’assurer l’aisance dans la résolution de problèmes du champ additif (au moins 1h30 quotidienne).</w:t>
            </w:r>
          </w:p>
          <w:p w14:paraId="7082574D" w14:textId="18F781F7" w:rsidR="45E5F49C" w:rsidRDefault="45E5F49C" w:rsidP="45E5F49C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45E5F49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• Calcul mental pour réaliser des additions et des soustractions</w:t>
            </w:r>
          </w:p>
          <w:p w14:paraId="7E3FDCE9" w14:textId="47EDC2A9" w:rsidR="45E5F49C" w:rsidRDefault="45E5F49C" w:rsidP="45E5F49C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45E5F49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• Numération : dénombrement (passage d’une écriture à une autre, décomposition en unité de numération), lecture et écriture de nombre</w:t>
            </w:r>
          </w:p>
          <w:p w14:paraId="0F148DC7" w14:textId="5B4B80EB" w:rsidR="45E5F49C" w:rsidRDefault="45E5F49C" w:rsidP="45E5F49C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45E5F49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• Résolution des problèmes</w:t>
            </w:r>
          </w:p>
        </w:tc>
      </w:tr>
    </w:tbl>
    <w:p w14:paraId="49D17C57" w14:textId="51274A60" w:rsidR="3A6A02A7" w:rsidRDefault="3A6A02A7" w:rsidP="3A6A02A7">
      <w:pPr>
        <w:rPr>
          <w:sz w:val="24"/>
          <w:szCs w:val="24"/>
        </w:rPr>
      </w:pPr>
    </w:p>
    <w:p w14:paraId="550ED028" w14:textId="04076F5D" w:rsidR="00774E2C" w:rsidRDefault="3A6A02A7" w:rsidP="3A6A02A7">
      <w:pPr>
        <w:rPr>
          <w:sz w:val="24"/>
          <w:szCs w:val="24"/>
        </w:rPr>
      </w:pPr>
      <w:r w:rsidRPr="3A6A02A7">
        <w:rPr>
          <w:sz w:val="24"/>
          <w:szCs w:val="24"/>
        </w:rPr>
        <w:t>Les activités de révision sont développées dans l’annexe 4.</w:t>
      </w:r>
    </w:p>
    <w:p w14:paraId="61FC58D4" w14:textId="278F79FF" w:rsidR="00A84F40" w:rsidRDefault="3A6A02A7" w:rsidP="3A6A02A7">
      <w:pPr>
        <w:spacing w:after="0"/>
        <w:rPr>
          <w:sz w:val="24"/>
          <w:szCs w:val="24"/>
        </w:rPr>
      </w:pPr>
      <w:r w:rsidRPr="3A6A02A7">
        <w:rPr>
          <w:sz w:val="24"/>
          <w:szCs w:val="24"/>
        </w:rPr>
        <w:t xml:space="preserve">Les activités de manipulation sont possibles uniquement si chaque enfant dispose de son propre matériel. </w:t>
      </w:r>
    </w:p>
    <w:p w14:paraId="79047AFC" w14:textId="06D6BDE8" w:rsidR="00A84F40" w:rsidRDefault="3A6A02A7" w:rsidP="3A6A02A7">
      <w:pPr>
        <w:spacing w:after="0"/>
        <w:rPr>
          <w:sz w:val="24"/>
          <w:szCs w:val="24"/>
        </w:rPr>
      </w:pPr>
      <w:r w:rsidRPr="3A6A02A7">
        <w:rPr>
          <w:sz w:val="24"/>
          <w:szCs w:val="24"/>
        </w:rPr>
        <w:t>Pour les élèves le plus fragiles, prévoir par élève une barquette avec un peu de matériel :</w:t>
      </w:r>
    </w:p>
    <w:p w14:paraId="5E05E441" w14:textId="1742CA69" w:rsidR="00273F3E" w:rsidRPr="00673066" w:rsidRDefault="00A665A9" w:rsidP="3A6A02A7">
      <w:pPr>
        <w:rPr>
          <w:sz w:val="24"/>
          <w:szCs w:val="24"/>
        </w:rPr>
      </w:pPr>
      <w:r>
        <w:rPr>
          <w:bCs/>
          <w:noProof/>
          <w:lang w:eastAsia="fr-FR"/>
        </w:rPr>
        <w:drawing>
          <wp:inline distT="0" distB="0" distL="0" distR="0" wp14:anchorId="4BC2446C" wp14:editId="436BB911">
            <wp:extent cx="881940" cy="881940"/>
            <wp:effectExtent l="0" t="0" r="0" b="0"/>
            <wp:docPr id="11" name="Image 11" descr="C:\Users\GATOURBIN\AppData\Local\Microsoft\Windows\INetCache\Content.MSO\CCBEF7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TOURBIN\AppData\Local\Microsoft\Windows\INetCache\Content.MSO\CCBEF78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5" cy="88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4"/>
          <w:szCs w:val="24"/>
          <w:lang w:eastAsia="fr-FR"/>
        </w:rPr>
        <w:drawing>
          <wp:inline distT="0" distB="0" distL="0" distR="0" wp14:anchorId="26307EB4" wp14:editId="3F953BF8">
            <wp:extent cx="856862" cy="870010"/>
            <wp:effectExtent l="0" t="0" r="635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ngapour1_Double-image-selection-produit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" t="4533" r="54839" b="9018"/>
                    <a:stretch/>
                  </pic:blipFill>
                  <pic:spPr bwMode="auto">
                    <a:xfrm>
                      <a:off x="0" y="0"/>
                      <a:ext cx="866711" cy="88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7FD90299">
        <w:rPr>
          <w:sz w:val="24"/>
          <w:szCs w:val="24"/>
        </w:rPr>
        <w:t xml:space="preserve"> </w:t>
      </w:r>
      <w:r>
        <w:rPr>
          <w:bCs/>
          <w:noProof/>
          <w:lang w:eastAsia="fr-FR"/>
        </w:rPr>
        <w:drawing>
          <wp:inline distT="0" distB="0" distL="0" distR="0" wp14:anchorId="0DC9A230" wp14:editId="0886CF31">
            <wp:extent cx="1043791" cy="781264"/>
            <wp:effectExtent l="0" t="0" r="4445" b="0"/>
            <wp:docPr id="9" name="Image 9" descr="C:\Users\GATOURBIN\AppData\Local\Microsoft\Windows\INetCache\Content.MSO\6A724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TOURBIN\AppData\Local\Microsoft\Windows\INetCache\Content.MSO\6A724D0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52" cy="7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FD90299">
        <w:rPr>
          <w:sz w:val="24"/>
          <w:szCs w:val="24"/>
        </w:rPr>
        <w:t xml:space="preserve"> </w:t>
      </w:r>
      <w:r>
        <w:rPr>
          <w:bCs/>
          <w:noProof/>
          <w:lang w:eastAsia="fr-FR"/>
        </w:rPr>
        <w:drawing>
          <wp:inline distT="0" distB="0" distL="0" distR="0" wp14:anchorId="36032249" wp14:editId="4C025C15">
            <wp:extent cx="1939523" cy="731147"/>
            <wp:effectExtent l="0" t="0" r="3810" b="0"/>
            <wp:docPr id="10" name="Image 10" descr="C:\Users\GATOURBIN\AppData\Local\Microsoft\Windows\INetCache\Content.MSO\2D5A4F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TOURBIN\AppData\Local\Microsoft\Windows\INetCache\Content.MSO\2D5A4FC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6" b="33657"/>
                    <a:stretch/>
                  </pic:blipFill>
                  <pic:spPr bwMode="auto">
                    <a:xfrm>
                      <a:off x="0" y="0"/>
                      <a:ext cx="1946709" cy="7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noProof/>
          <w:sz w:val="24"/>
          <w:szCs w:val="24"/>
          <w:lang w:eastAsia="fr-FR"/>
        </w:rPr>
        <w:drawing>
          <wp:inline distT="0" distB="0" distL="0" distR="0" wp14:anchorId="18D2E076" wp14:editId="31874CD3">
            <wp:extent cx="1316649" cy="720388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f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86"/>
                    <a:stretch/>
                  </pic:blipFill>
                  <pic:spPr bwMode="auto">
                    <a:xfrm>
                      <a:off x="0" y="0"/>
                      <a:ext cx="1327662" cy="726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63ED" w:rsidRPr="7FD90299">
        <w:rPr>
          <w:sz w:val="24"/>
          <w:szCs w:val="24"/>
        </w:rPr>
        <w:t>…</w:t>
      </w:r>
    </w:p>
    <w:tbl>
      <w:tblPr>
        <w:tblStyle w:val="Grilledutableau"/>
        <w:tblW w:w="10466" w:type="dxa"/>
        <w:tblLayout w:type="fixed"/>
        <w:tblLook w:val="06A0" w:firstRow="1" w:lastRow="0" w:firstColumn="1" w:lastColumn="0" w:noHBand="1" w:noVBand="1"/>
      </w:tblPr>
      <w:tblGrid>
        <w:gridCol w:w="6930"/>
        <w:gridCol w:w="3536"/>
      </w:tblGrid>
      <w:tr w:rsidR="00774E2C" w14:paraId="14A87334" w14:textId="77777777" w:rsidTr="3A6A02A7">
        <w:tc>
          <w:tcPr>
            <w:tcW w:w="10466" w:type="dxa"/>
            <w:gridSpan w:val="2"/>
          </w:tcPr>
          <w:p w14:paraId="23126B3B" w14:textId="77777777" w:rsidR="00774E2C" w:rsidRDefault="00774E2C" w:rsidP="00774E2C">
            <w:pPr>
              <w:jc w:val="center"/>
              <w:rPr>
                <w:b/>
                <w:bCs/>
                <w:color w:val="505046" w:themeColor="text2"/>
                <w:sz w:val="24"/>
                <w:szCs w:val="24"/>
              </w:rPr>
            </w:pPr>
            <w:r w:rsidRPr="00774E2C">
              <w:rPr>
                <w:b/>
                <w:bCs/>
                <w:color w:val="E84C22" w:themeColor="accent1"/>
                <w:sz w:val="24"/>
                <w:szCs w:val="24"/>
              </w:rPr>
              <w:t>Activités de résolution de problèmes</w:t>
            </w:r>
          </w:p>
        </w:tc>
      </w:tr>
      <w:tr w:rsidR="00774E2C" w14:paraId="566CC34D" w14:textId="77777777" w:rsidTr="3A6A02A7">
        <w:tc>
          <w:tcPr>
            <w:tcW w:w="6930" w:type="dxa"/>
          </w:tcPr>
          <w:p w14:paraId="1D585148" w14:textId="788A492D" w:rsidR="00774E2C" w:rsidRDefault="7FD90299" w:rsidP="7FD90299">
            <w:pPr>
              <w:rPr>
                <w:u w:val="single"/>
              </w:rPr>
            </w:pPr>
            <w:r w:rsidRPr="7FD90299">
              <w:rPr>
                <w:u w:val="single"/>
              </w:rPr>
              <w:t>Découverte de nouveaux types de problèmes (plusieurs séances)</w:t>
            </w:r>
          </w:p>
          <w:p w14:paraId="1A91FF99" w14:textId="0764E163" w:rsidR="7FD90299" w:rsidRDefault="7FD90299" w:rsidP="7FD90299">
            <w:pPr>
              <w:rPr>
                <w:i/>
                <w:iCs/>
              </w:rPr>
            </w:pPr>
            <w:r w:rsidRPr="7FD90299">
              <w:rPr>
                <w:i/>
                <w:iCs/>
              </w:rPr>
              <w:t>-Problèmes additifs à deux étapes ou à structure non encore rencontrée</w:t>
            </w:r>
          </w:p>
          <w:p w14:paraId="1F91E361" w14:textId="7D618895" w:rsidR="7FD90299" w:rsidRDefault="7FD90299" w:rsidP="7FD90299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7FD90299">
              <w:rPr>
                <w:rFonts w:ascii="Calibri" w:eastAsia="Calibri" w:hAnsi="Calibri" w:cs="Calibri"/>
                <w:i/>
                <w:iCs/>
              </w:rPr>
              <w:t xml:space="preserve">-Problèmes en 1 ou 2 étapes impliquant des </w:t>
            </w:r>
            <w:r w:rsidRPr="7FD90299">
              <w:rPr>
                <w:rFonts w:ascii="Calibri" w:eastAsia="Calibri" w:hAnsi="Calibri" w:cs="Calibri"/>
                <w:b/>
                <w:bCs/>
                <w:i/>
                <w:iCs/>
              </w:rPr>
              <w:t>longueurs</w:t>
            </w:r>
            <w:r w:rsidRPr="7FD90299">
              <w:rPr>
                <w:rFonts w:ascii="Calibri" w:eastAsia="Calibri" w:hAnsi="Calibri" w:cs="Calibri"/>
                <w:i/>
                <w:iCs/>
              </w:rPr>
              <w:t xml:space="preserve"> (cm ou m), des </w:t>
            </w:r>
            <w:r w:rsidRPr="7FD90299">
              <w:rPr>
                <w:rFonts w:ascii="Calibri" w:eastAsia="Calibri" w:hAnsi="Calibri" w:cs="Calibri"/>
                <w:b/>
                <w:bCs/>
                <w:i/>
                <w:iCs/>
              </w:rPr>
              <w:t>durées</w:t>
            </w:r>
            <w:r w:rsidRPr="7FD90299">
              <w:rPr>
                <w:rFonts w:ascii="Calibri" w:eastAsia="Calibri" w:hAnsi="Calibri" w:cs="Calibri"/>
                <w:i/>
                <w:iCs/>
              </w:rPr>
              <w:t xml:space="preserve"> (semaine/jours), des </w:t>
            </w:r>
            <w:r w:rsidRPr="7FD90299">
              <w:rPr>
                <w:rFonts w:ascii="Calibri" w:eastAsia="Calibri" w:hAnsi="Calibri" w:cs="Calibri"/>
                <w:b/>
                <w:bCs/>
                <w:i/>
                <w:iCs/>
              </w:rPr>
              <w:t>prix</w:t>
            </w:r>
          </w:p>
          <w:p w14:paraId="558C1572" w14:textId="6A58B7C1" w:rsidR="7FD90299" w:rsidRDefault="7FD90299" w:rsidP="7FD90299">
            <w:r w:rsidRPr="7FD90299">
              <w:rPr>
                <w:b/>
                <w:bCs/>
              </w:rPr>
              <w:t>Séance 1</w:t>
            </w:r>
            <w:r>
              <w:t xml:space="preserve"> : </w:t>
            </w:r>
          </w:p>
          <w:p w14:paraId="43DAF366" w14:textId="1B7CDD7F" w:rsidR="7FD90299" w:rsidRDefault="7FD90299" w:rsidP="7FD90299">
            <w:r>
              <w:t>-Lecture collective de l’énoncé, travail de visualisation du problème, “raconter l’histoire”</w:t>
            </w:r>
          </w:p>
          <w:p w14:paraId="43294A39" w14:textId="105BD578" w:rsidR="7FD90299" w:rsidRDefault="3A6A02A7" w:rsidP="7FD90299">
            <w:r>
              <w:t>-Manipulation réalisée par l’enseignant devant les élèves ou réalisable individuellement si chaque élève a du matériel personnel</w:t>
            </w:r>
          </w:p>
          <w:p w14:paraId="3B59E5EF" w14:textId="5E41E16A" w:rsidR="7FD90299" w:rsidRDefault="7FD90299" w:rsidP="7FD90299">
            <w:r>
              <w:t>-Individuellement chaque élève représente le problème (on favorisera la schématisation au dessin) et essaie de le résoudre</w:t>
            </w:r>
          </w:p>
          <w:p w14:paraId="33EAE040" w14:textId="3FCB03F8" w:rsidR="7FD90299" w:rsidRDefault="7FD90299" w:rsidP="7FD90299">
            <w:r>
              <w:t>-Mise en commun : comparaison des schématisations, des stratégies de résolution, évaluation de la pertinence des résultats</w:t>
            </w:r>
          </w:p>
          <w:p w14:paraId="57C9BD42" w14:textId="06588C66" w:rsidR="7FD90299" w:rsidRDefault="7FD90299" w:rsidP="7FD90299">
            <w:r w:rsidRPr="7FD90299">
              <w:rPr>
                <w:b/>
                <w:bCs/>
              </w:rPr>
              <w:t>Séance 2</w:t>
            </w:r>
            <w:r>
              <w:t xml:space="preserve"> : </w:t>
            </w:r>
          </w:p>
          <w:p w14:paraId="16FC1CE4" w14:textId="6249DB53" w:rsidR="7FD90299" w:rsidRDefault="7FD90299" w:rsidP="7FD90299">
            <w:r>
              <w:t>-Rappel du problème résolu à la S1</w:t>
            </w:r>
          </w:p>
          <w:p w14:paraId="1160BFFA" w14:textId="6070F977" w:rsidR="7FD90299" w:rsidRDefault="7FD90299" w:rsidP="7FD90299">
            <w:r>
              <w:t>-Même déroulé que S1 avec un problème similaire</w:t>
            </w:r>
          </w:p>
          <w:p w14:paraId="6726C8B3" w14:textId="339998A0" w:rsidR="7FD90299" w:rsidRDefault="7FD90299" w:rsidP="7FD90299">
            <w:r w:rsidRPr="7FD90299">
              <w:rPr>
                <w:b/>
                <w:bCs/>
              </w:rPr>
              <w:t>Séances suivantes</w:t>
            </w:r>
            <w:r>
              <w:t xml:space="preserve"> :</w:t>
            </w:r>
          </w:p>
          <w:p w14:paraId="0D08A94C" w14:textId="64AAA05B" w:rsidR="7FD90299" w:rsidRDefault="7FD90299" w:rsidP="7FD90299">
            <w:r>
              <w:t>Réinvestissement sur des problèmes similaires pour finir (si c’est votre habitude) sur un essai de “modélisation” de ce type de problèmes.</w:t>
            </w:r>
          </w:p>
          <w:p w14:paraId="75BC2550" w14:textId="60F8E0BC" w:rsidR="7FD90299" w:rsidRDefault="7FD90299" w:rsidP="3A6A02A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8288903" wp14:editId="0146CBED">
                  <wp:extent cx="902208" cy="979817"/>
                  <wp:effectExtent l="0" t="0" r="0" b="0"/>
                  <wp:docPr id="35098294" name="Image 1210649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1064989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97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5B0DB10" wp14:editId="79325155">
                  <wp:extent cx="942975" cy="971550"/>
                  <wp:effectExtent l="0" t="0" r="0" b="0"/>
                  <wp:docPr id="1898524772" name="Image 693664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9366403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2D8AF" w14:textId="251934A9" w:rsidR="7FD90299" w:rsidRDefault="7FD90299" w:rsidP="7FD90299">
            <w:pPr>
              <w:rPr>
                <w:u w:val="single"/>
              </w:rPr>
            </w:pPr>
            <w:r w:rsidRPr="7FD90299">
              <w:rPr>
                <w:u w:val="single"/>
              </w:rPr>
              <w:t>Entraînement : le rituel “problème du jour”</w:t>
            </w:r>
          </w:p>
          <w:p w14:paraId="737189FD" w14:textId="059E3AB5" w:rsidR="00774E2C" w:rsidRDefault="7FD90299" w:rsidP="7FD90299">
            <w:pPr>
              <w:rPr>
                <w:u w:val="single"/>
              </w:rPr>
            </w:pPr>
            <w:r>
              <w:lastRenderedPageBreak/>
              <w:t>Proposer des problèmes additifs simples pour mémoriser et automatiser la reconnaissance de problèmes-types (transformation, composition, comparaison)</w:t>
            </w:r>
          </w:p>
          <w:p w14:paraId="5CD3C387" w14:textId="330762EF" w:rsidR="00774E2C" w:rsidRDefault="7FD90299" w:rsidP="7FD90299">
            <w:pPr>
              <w:rPr>
                <w:u w:val="single"/>
              </w:rPr>
            </w:pPr>
            <w:r>
              <w:t>Préconisation nationale : 10 problèmes par semaine.</w:t>
            </w:r>
          </w:p>
          <w:p w14:paraId="60330441" w14:textId="2E34A733" w:rsidR="00774E2C" w:rsidRDefault="3A6A02A7" w:rsidP="7FD90299">
            <w:r>
              <w:t xml:space="preserve">Le </w:t>
            </w:r>
            <w:r w:rsidRPr="3A6A02A7">
              <w:rPr>
                <w:b/>
                <w:bCs/>
              </w:rPr>
              <w:t>problème du jour</w:t>
            </w:r>
            <w:r>
              <w:t xml:space="preserve"> est un problème proche de problèmes déjà rencontrés : mêmes caractéristiques, même structure mathématique, même réponse numérique, même syntaxe, informations arrivant dans le même ordre.</w:t>
            </w:r>
          </w:p>
        </w:tc>
        <w:tc>
          <w:tcPr>
            <w:tcW w:w="3536" w:type="dxa"/>
          </w:tcPr>
          <w:p w14:paraId="20372E4C" w14:textId="77777777" w:rsidR="00774E2C" w:rsidRDefault="7FD90299" w:rsidP="007F3351">
            <w:pPr>
              <w:jc w:val="center"/>
              <w:rPr>
                <w:i/>
                <w:iCs/>
                <w:u w:val="single"/>
              </w:rPr>
            </w:pPr>
            <w:r w:rsidRPr="7FD90299">
              <w:rPr>
                <w:i/>
                <w:iCs/>
                <w:u w:val="single"/>
              </w:rPr>
              <w:lastRenderedPageBreak/>
              <w:t>Modalités/Matériel /Différenciation</w:t>
            </w:r>
          </w:p>
          <w:p w14:paraId="3B528162" w14:textId="26B8C481" w:rsidR="00774E2C" w:rsidRDefault="7FD90299" w:rsidP="7FD90299">
            <w:r w:rsidRPr="7FD90299">
              <w:t>Ardoise ou feuille</w:t>
            </w:r>
          </w:p>
          <w:p w14:paraId="077A4F5A" w14:textId="67D98D5B" w:rsidR="00774E2C" w:rsidRDefault="7FD90299" w:rsidP="7FD90299">
            <w:r w:rsidRPr="7FD90299">
              <w:t xml:space="preserve">Adapter la taille des nombres aux compétences </w:t>
            </w:r>
            <w:proofErr w:type="gramStart"/>
            <w:r w:rsidRPr="7FD90299">
              <w:t>des élèves si nécessaire</w:t>
            </w:r>
            <w:proofErr w:type="gramEnd"/>
          </w:p>
          <w:p w14:paraId="7FF7D6AC" w14:textId="06934036" w:rsidR="00774E2C" w:rsidRDefault="7FD90299" w:rsidP="7FD90299">
            <w:r>
              <w:t>Cadre pour les énoncés (la manipulation a volontairement été supprimée au vu des circonstances)</w:t>
            </w:r>
          </w:p>
          <w:p w14:paraId="1DFB5656" w14:textId="50B04F87" w:rsidR="7FD90299" w:rsidRDefault="7FD90299" w:rsidP="7FD90299">
            <w:r>
              <w:rPr>
                <w:noProof/>
                <w:lang w:eastAsia="fr-FR"/>
              </w:rPr>
              <w:drawing>
                <wp:inline distT="0" distB="0" distL="0" distR="0" wp14:anchorId="12435EE5" wp14:editId="3FD74408">
                  <wp:extent cx="1966538" cy="2143125"/>
                  <wp:effectExtent l="0" t="0" r="0" b="0"/>
                  <wp:docPr id="1363073714" name="Image 134716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4716790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38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67B11E" w14:textId="5846FD8C" w:rsidR="7FD90299" w:rsidRDefault="7FD90299" w:rsidP="7FD90299">
            <w:r>
              <w:t xml:space="preserve">Favoriser à cette étape de l’année la </w:t>
            </w:r>
            <w:r w:rsidRPr="7FD90299">
              <w:rPr>
                <w:b/>
                <w:bCs/>
              </w:rPr>
              <w:t>schématisation</w:t>
            </w:r>
            <w:r>
              <w:t xml:space="preserve"> (/ au dessin)</w:t>
            </w:r>
          </w:p>
          <w:p w14:paraId="61F3861C" w14:textId="77777777" w:rsidR="00774E2C" w:rsidRDefault="00774E2C" w:rsidP="007F3351"/>
        </w:tc>
      </w:tr>
      <w:tr w:rsidR="00774E2C" w14:paraId="050F0ECE" w14:textId="77777777" w:rsidTr="3A6A02A7">
        <w:tc>
          <w:tcPr>
            <w:tcW w:w="10466" w:type="dxa"/>
            <w:gridSpan w:val="2"/>
          </w:tcPr>
          <w:p w14:paraId="258D46BA" w14:textId="77777777" w:rsidR="00774E2C" w:rsidRDefault="00774E2C" w:rsidP="007F3351">
            <w:pPr>
              <w:jc w:val="center"/>
              <w:rPr>
                <w:u w:val="single"/>
              </w:rPr>
            </w:pPr>
            <w:r w:rsidRPr="5060A940">
              <w:rPr>
                <w:u w:val="single"/>
              </w:rPr>
              <w:t>Pistes d’activités pour le travail en distanciel</w:t>
            </w:r>
          </w:p>
          <w:p w14:paraId="37DF1AAC" w14:textId="44EB60A2" w:rsidR="00774E2C" w:rsidRDefault="7FD90299" w:rsidP="007F3351">
            <w:r>
              <w:t>Problème du jour : un problème identique à celui traité la veille peut être proposé en changeant les données numériques mais avec une situation énoncée très proche.</w:t>
            </w:r>
          </w:p>
        </w:tc>
      </w:tr>
      <w:tr w:rsidR="00774E2C" w14:paraId="565A1F31" w14:textId="77777777" w:rsidTr="3A6A02A7">
        <w:tc>
          <w:tcPr>
            <w:tcW w:w="10466" w:type="dxa"/>
            <w:gridSpan w:val="2"/>
          </w:tcPr>
          <w:p w14:paraId="2DB7B1E7" w14:textId="77777777" w:rsidR="00774E2C" w:rsidRDefault="00774E2C" w:rsidP="007F3351">
            <w:pPr>
              <w:jc w:val="center"/>
              <w:rPr>
                <w:u w:val="single"/>
              </w:rPr>
            </w:pPr>
            <w:r w:rsidRPr="5060A940">
              <w:rPr>
                <w:u w:val="single"/>
              </w:rPr>
              <w:t xml:space="preserve">Remarques pour les élèves du </w:t>
            </w:r>
            <w:r w:rsidRPr="5060A940">
              <w:rPr>
                <w:b/>
                <w:bCs/>
                <w:u w:val="single"/>
              </w:rPr>
              <w:t>groupe C</w:t>
            </w:r>
            <w:r w:rsidRPr="5060A940">
              <w:rPr>
                <w:u w:val="single"/>
              </w:rPr>
              <w:t xml:space="preserve"> qui viennent tous les jours</w:t>
            </w:r>
          </w:p>
          <w:p w14:paraId="7B30C62D" w14:textId="366576B8" w:rsidR="00774E2C" w:rsidRDefault="7FD90299" w:rsidP="007F3351">
            <w:r>
              <w:t xml:space="preserve">Les élèves du groupe C se verront proposés des situations appartenant à la même catégorie de problèmes, aux énoncés très proches de ceux proposés la veille. Les données numériques pourront varier. </w:t>
            </w:r>
          </w:p>
          <w:p w14:paraId="192FB5B2" w14:textId="70055125" w:rsidR="00774E2C" w:rsidRDefault="3A6A02A7" w:rsidP="7FD90299">
            <w:r>
              <w:t>Une attention particulière sera portée sur leur capacité à remobiliser les schématisations proposées la veille.</w:t>
            </w:r>
          </w:p>
        </w:tc>
      </w:tr>
    </w:tbl>
    <w:p w14:paraId="405FEEEF" w14:textId="3A66DFB3" w:rsidR="3A6A02A7" w:rsidRDefault="3A6A02A7" w:rsidP="3A6A02A7">
      <w:pPr>
        <w:jc w:val="center"/>
        <w:rPr>
          <w:b/>
          <w:bCs/>
          <w:color w:val="505046" w:themeColor="text2"/>
          <w:sz w:val="24"/>
          <w:szCs w:val="24"/>
        </w:rPr>
      </w:pPr>
    </w:p>
    <w:tbl>
      <w:tblPr>
        <w:tblStyle w:val="Grilledutableau"/>
        <w:tblW w:w="10466" w:type="dxa"/>
        <w:tblLayout w:type="fixed"/>
        <w:tblLook w:val="06A0" w:firstRow="1" w:lastRow="0" w:firstColumn="1" w:lastColumn="0" w:noHBand="1" w:noVBand="1"/>
      </w:tblPr>
      <w:tblGrid>
        <w:gridCol w:w="7050"/>
        <w:gridCol w:w="3416"/>
      </w:tblGrid>
      <w:tr w:rsidR="00774E2C" w14:paraId="1ABFDC09" w14:textId="77777777" w:rsidTr="3A6A02A7">
        <w:tc>
          <w:tcPr>
            <w:tcW w:w="10466" w:type="dxa"/>
            <w:gridSpan w:val="2"/>
          </w:tcPr>
          <w:p w14:paraId="67C564FB" w14:textId="77777777" w:rsidR="00774E2C" w:rsidRDefault="00774E2C" w:rsidP="00774E2C">
            <w:pPr>
              <w:jc w:val="center"/>
              <w:rPr>
                <w:b/>
                <w:bCs/>
                <w:color w:val="505046" w:themeColor="text2"/>
                <w:sz w:val="24"/>
                <w:szCs w:val="24"/>
              </w:rPr>
            </w:pPr>
            <w:r w:rsidRPr="00774E2C">
              <w:rPr>
                <w:b/>
                <w:bCs/>
                <w:color w:val="E84C22" w:themeColor="accent1"/>
                <w:sz w:val="24"/>
                <w:szCs w:val="24"/>
              </w:rPr>
              <w:t>Activités de nombre et calcul</w:t>
            </w:r>
          </w:p>
        </w:tc>
      </w:tr>
      <w:tr w:rsidR="00774E2C" w14:paraId="0A123774" w14:textId="77777777" w:rsidTr="3A6A02A7">
        <w:tc>
          <w:tcPr>
            <w:tcW w:w="7050" w:type="dxa"/>
          </w:tcPr>
          <w:p w14:paraId="4F3847C4" w14:textId="6E8F7936" w:rsidR="00774E2C" w:rsidRDefault="3A6A02A7" w:rsidP="007F3351">
            <w:r w:rsidRPr="3A6A02A7">
              <w:rPr>
                <w:u w:val="single"/>
              </w:rPr>
              <w:t>Découverte d’une nouvelle notion</w:t>
            </w:r>
            <w:r>
              <w:t xml:space="preserve"> “nombre et calcul” (plusieurs séances)</w:t>
            </w:r>
          </w:p>
          <w:p w14:paraId="5CA3C0CA" w14:textId="1651D6B1" w:rsidR="3A6A02A7" w:rsidRDefault="3A6A02A7" w:rsidP="3A6A02A7">
            <w:pPr>
              <w:rPr>
                <w:i/>
                <w:iCs/>
                <w:color w:val="00B0F0"/>
              </w:rPr>
            </w:pPr>
            <w:r w:rsidRPr="3A6A02A7">
              <w:rPr>
                <w:color w:val="00B0F0"/>
              </w:rPr>
              <w:t xml:space="preserve">Un exemple : </w:t>
            </w:r>
            <w:proofErr w:type="spellStart"/>
            <w:r w:rsidRPr="3A6A02A7">
              <w:rPr>
                <w:i/>
                <w:iCs/>
                <w:color w:val="00B0F0"/>
              </w:rPr>
              <w:t>Obj</w:t>
            </w:r>
            <w:proofErr w:type="spellEnd"/>
            <w:r w:rsidRPr="3A6A02A7">
              <w:rPr>
                <w:i/>
                <w:iCs/>
                <w:color w:val="00B0F0"/>
              </w:rPr>
              <w:t xml:space="preserve"> : décomposer un nombre de différentes manières</w:t>
            </w:r>
          </w:p>
          <w:p w14:paraId="50190E36" w14:textId="182A8A9E" w:rsidR="00774E2C" w:rsidRDefault="3A6A02A7" w:rsidP="45E5F49C">
            <w:pPr>
              <w:rPr>
                <w:u w:val="single"/>
              </w:rPr>
            </w:pPr>
            <w:r w:rsidRPr="3A6A02A7">
              <w:rPr>
                <w:u w:val="single"/>
              </w:rPr>
              <w:t xml:space="preserve">Séance 1 : </w:t>
            </w:r>
          </w:p>
          <w:p w14:paraId="0A931605" w14:textId="67715372" w:rsidR="3A6A02A7" w:rsidRDefault="3A6A02A7" w:rsidP="3A6A02A7">
            <w:pPr>
              <w:rPr>
                <w:color w:val="00B0F0"/>
              </w:rPr>
            </w:pPr>
            <w:r w:rsidRPr="3A6A02A7">
              <w:rPr>
                <w:color w:val="00B0F0"/>
              </w:rPr>
              <w:t>L'enseignant aura prévu pour chaque élève deux planches de billets et de pièces de monnaie : une planche sera utilisée comme support de manipulation en classe, l’autre comme support de manipulation à la maison.</w:t>
            </w:r>
          </w:p>
          <w:p w14:paraId="4DCE9B29" w14:textId="6A14DE21" w:rsidR="3A6A02A7" w:rsidRDefault="3A6A02A7">
            <w:r>
              <w:t xml:space="preserve">- Situation de recherche individuelle : </w:t>
            </w:r>
            <w:r w:rsidRPr="3A6A02A7">
              <w:rPr>
                <w:color w:val="00B0F0"/>
              </w:rPr>
              <w:t>Rechercher une manière de faire 8 euros avec des pièces et des billets</w:t>
            </w:r>
            <w:r>
              <w:t>. (Manipulation et représentation sur une feuille pour la mise en commun).</w:t>
            </w:r>
          </w:p>
          <w:p w14:paraId="719F1FA3" w14:textId="0E33E8DE" w:rsidR="00774E2C" w:rsidRDefault="3A6A02A7" w:rsidP="007F3351">
            <w:r>
              <w:t>- Mise en commun des découvertes individuelles</w:t>
            </w:r>
          </w:p>
          <w:p w14:paraId="70804964" w14:textId="3D353967" w:rsidR="00774E2C" w:rsidRDefault="3A6A02A7" w:rsidP="3A6A02A7">
            <w:r>
              <w:t xml:space="preserve">- Institutionnalisation </w:t>
            </w:r>
            <w:r w:rsidRPr="3A6A02A7">
              <w:rPr>
                <w:color w:val="00B0F0"/>
              </w:rPr>
              <w:t>des différentes manières de décomposer 8</w:t>
            </w:r>
          </w:p>
          <w:p w14:paraId="31CD76B9" w14:textId="7CE25518" w:rsidR="00774E2C" w:rsidRDefault="3A6A02A7" w:rsidP="007F3351">
            <w:r>
              <w:t>- Nouvelle recherche avec un autre nombre</w:t>
            </w:r>
          </w:p>
          <w:p w14:paraId="0C174744" w14:textId="77777777" w:rsidR="00774E2C" w:rsidRDefault="45E5F49C" w:rsidP="45E5F49C">
            <w:r>
              <w:t xml:space="preserve">- </w:t>
            </w:r>
            <w:r w:rsidRPr="45E5F49C">
              <w:t>Explicitation travail distanciel</w:t>
            </w:r>
          </w:p>
          <w:p w14:paraId="5F968336" w14:textId="2CC6391B" w:rsidR="00774E2C" w:rsidRDefault="3A6A02A7" w:rsidP="3A6A02A7">
            <w:pPr>
              <w:rPr>
                <w:color w:val="505046" w:themeColor="text2"/>
                <w:u w:val="single"/>
              </w:rPr>
            </w:pPr>
            <w:r w:rsidRPr="3A6A02A7">
              <w:rPr>
                <w:u w:val="single"/>
              </w:rPr>
              <w:t>Séance 2 :</w:t>
            </w:r>
          </w:p>
          <w:p w14:paraId="16A85F7B" w14:textId="25E8EE3C" w:rsidR="00774E2C" w:rsidRDefault="3A6A02A7" w:rsidP="3A6A02A7">
            <w:pPr>
              <w:rPr>
                <w:u w:val="single"/>
              </w:rPr>
            </w:pPr>
            <w:r>
              <w:t>- Recontextualisation avec retour sur le travail réalisé en distanciel/rappel de la nouvelle notion</w:t>
            </w:r>
          </w:p>
          <w:p w14:paraId="104F9FB0" w14:textId="596E0D8F" w:rsidR="00774E2C" w:rsidRDefault="3A6A02A7" w:rsidP="45E5F49C">
            <w:pPr>
              <w:rPr>
                <w:u w:val="single"/>
              </w:rPr>
            </w:pPr>
            <w:r>
              <w:t>- Exercices d’entrainement, réinvestissement</w:t>
            </w:r>
          </w:p>
          <w:p w14:paraId="433BE450" w14:textId="676B7816" w:rsidR="00774E2C" w:rsidRDefault="3A6A02A7" w:rsidP="3A6A02A7">
            <w:r>
              <w:t xml:space="preserve">- Explicitation travail distanciel </w:t>
            </w:r>
          </w:p>
        </w:tc>
        <w:tc>
          <w:tcPr>
            <w:tcW w:w="3416" w:type="dxa"/>
          </w:tcPr>
          <w:p w14:paraId="6BB2B132" w14:textId="77777777" w:rsidR="00774E2C" w:rsidRDefault="00774E2C" w:rsidP="007F3351">
            <w:pPr>
              <w:jc w:val="center"/>
              <w:rPr>
                <w:i/>
                <w:iCs/>
                <w:u w:val="single"/>
              </w:rPr>
            </w:pPr>
            <w:r w:rsidRPr="5060A940">
              <w:rPr>
                <w:i/>
                <w:iCs/>
                <w:u w:val="single"/>
              </w:rPr>
              <w:t>Modalités/Matériel /Différenciation</w:t>
            </w:r>
          </w:p>
          <w:p w14:paraId="4144BDBB" w14:textId="77777777" w:rsidR="00774E2C" w:rsidRDefault="45E5F49C" w:rsidP="007F3351">
            <w:r>
              <w:t xml:space="preserve"> </w:t>
            </w:r>
          </w:p>
          <w:p w14:paraId="035CFE48" w14:textId="51C45570" w:rsidR="00774E2C" w:rsidRDefault="3A6A02A7" w:rsidP="3A6A02A7">
            <w:pPr>
              <w:rPr>
                <w:i/>
                <w:iCs/>
              </w:rPr>
            </w:pPr>
            <w:r w:rsidRPr="3A6A02A7">
              <w:rPr>
                <w:i/>
                <w:iCs/>
              </w:rPr>
              <w:t>Matériel individuel de manipulation obligatoire</w:t>
            </w:r>
          </w:p>
          <w:p w14:paraId="5018E224" w14:textId="61A4F531" w:rsidR="00774E2C" w:rsidRDefault="3A6A02A7" w:rsidP="3A6A02A7">
            <w:pPr>
              <w:rPr>
                <w:i/>
                <w:iCs/>
              </w:rPr>
            </w:pPr>
            <w:r w:rsidRPr="3A6A02A7">
              <w:rPr>
                <w:i/>
                <w:iCs/>
              </w:rPr>
              <w:t xml:space="preserve">Adapter la taille des nombres aux compétences </w:t>
            </w:r>
            <w:proofErr w:type="gramStart"/>
            <w:r w:rsidRPr="3A6A02A7">
              <w:rPr>
                <w:i/>
                <w:iCs/>
              </w:rPr>
              <w:t>des élèves si nécessaire</w:t>
            </w:r>
            <w:proofErr w:type="gramEnd"/>
          </w:p>
          <w:p w14:paraId="052F7E70" w14:textId="68592338" w:rsidR="00774E2C" w:rsidRDefault="00774E2C" w:rsidP="3A6A02A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62DD2CB" wp14:editId="4CD2C633">
                  <wp:extent cx="1328256" cy="1876425"/>
                  <wp:effectExtent l="0" t="0" r="0" b="0"/>
                  <wp:docPr id="1252227059" name="Image 1252227059" descr="Billets et pièces en euros à imprimer et à découper | Jeux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256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2C" w14:paraId="75368992" w14:textId="77777777" w:rsidTr="3A6A02A7">
        <w:tc>
          <w:tcPr>
            <w:tcW w:w="10466" w:type="dxa"/>
            <w:gridSpan w:val="2"/>
          </w:tcPr>
          <w:p w14:paraId="77E6096C" w14:textId="77777777" w:rsidR="00774E2C" w:rsidRDefault="00774E2C" w:rsidP="007F3351">
            <w:pPr>
              <w:jc w:val="center"/>
              <w:rPr>
                <w:u w:val="single"/>
              </w:rPr>
            </w:pPr>
            <w:r w:rsidRPr="5060A940">
              <w:rPr>
                <w:u w:val="single"/>
              </w:rPr>
              <w:t>Pistes d’activités pour le travail en distanciel</w:t>
            </w:r>
          </w:p>
          <w:p w14:paraId="558681AF" w14:textId="3A06D28E" w:rsidR="00774E2C" w:rsidRDefault="3A6A02A7" w:rsidP="3A6A02A7">
            <w:pPr>
              <w:rPr>
                <w:color w:val="00B0F0"/>
              </w:rPr>
            </w:pPr>
            <w:r w:rsidRPr="3A6A02A7">
              <w:rPr>
                <w:color w:val="00B0F0"/>
              </w:rPr>
              <w:t>Exemple de travail en distanciel pour la situation proposée</w:t>
            </w:r>
          </w:p>
          <w:p w14:paraId="3ADEDA9E" w14:textId="5A868595" w:rsidR="00774E2C" w:rsidRDefault="3A6A02A7" w:rsidP="007F3351">
            <w:r>
              <w:t xml:space="preserve">Regarde la vidéo : </w:t>
            </w:r>
          </w:p>
          <w:p w14:paraId="6C86E80D" w14:textId="68D454D4" w:rsidR="00774E2C" w:rsidRDefault="000F5F64" w:rsidP="3A6A02A7">
            <w:hyperlink r:id="rId19">
              <w:r w:rsidR="3A6A02A7" w:rsidRPr="3A6A02A7">
                <w:rPr>
                  <w:rStyle w:val="Lienhypertexte"/>
                  <w:rFonts w:ascii="Calibri" w:eastAsia="Calibri" w:hAnsi="Calibri" w:cs="Calibri"/>
                </w:rPr>
                <w:t>https://lesfondamentaux.reseau-canope.fr/discipline/mathematiques/grandeurs-et-mesures/la-monnaie/les-equivalences-de-monnaie.html</w:t>
              </w:r>
            </w:hyperlink>
            <w:r w:rsidR="3A6A02A7" w:rsidRPr="3A6A02A7">
              <w:rPr>
                <w:rFonts w:ascii="Calibri" w:eastAsia="Calibri" w:hAnsi="Calibri" w:cs="Calibri"/>
              </w:rPr>
              <w:t xml:space="preserve"> </w:t>
            </w:r>
          </w:p>
          <w:p w14:paraId="73C5EC8A" w14:textId="318C9940" w:rsidR="00774E2C" w:rsidRDefault="3A6A02A7" w:rsidP="3A6A02A7">
            <w:pPr>
              <w:rPr>
                <w:rFonts w:ascii="Calibri" w:eastAsia="Calibri" w:hAnsi="Calibri" w:cs="Calibri"/>
              </w:rPr>
            </w:pPr>
            <w:r w:rsidRPr="3A6A02A7">
              <w:rPr>
                <w:rFonts w:ascii="Calibri" w:eastAsia="Calibri" w:hAnsi="Calibri" w:cs="Calibri"/>
              </w:rPr>
              <w:t xml:space="preserve">Maintenant, à toi de jouer !!! Dessine de différentes manières la somme de 12€. </w:t>
            </w:r>
          </w:p>
          <w:p w14:paraId="4F045B7C" w14:textId="6A5CE6B4" w:rsidR="00774E2C" w:rsidRDefault="3A6A02A7" w:rsidP="3A6A02A7">
            <w:pPr>
              <w:rPr>
                <w:rFonts w:ascii="Calibri" w:eastAsia="Calibri" w:hAnsi="Calibri" w:cs="Calibri"/>
              </w:rPr>
            </w:pPr>
            <w:r w:rsidRPr="3A6A02A7">
              <w:rPr>
                <w:rFonts w:ascii="Calibri" w:eastAsia="Calibri" w:hAnsi="Calibri" w:cs="Calibri"/>
              </w:rPr>
              <w:t>Possibilités de différencier la somme demandée aux élèves.</w:t>
            </w:r>
          </w:p>
        </w:tc>
      </w:tr>
      <w:tr w:rsidR="00774E2C" w14:paraId="1AE77B5F" w14:textId="77777777" w:rsidTr="3A6A02A7">
        <w:tc>
          <w:tcPr>
            <w:tcW w:w="10466" w:type="dxa"/>
            <w:gridSpan w:val="2"/>
          </w:tcPr>
          <w:p w14:paraId="4848AAF6" w14:textId="77777777" w:rsidR="00774E2C" w:rsidRDefault="3A6A02A7" w:rsidP="3A6A02A7">
            <w:pPr>
              <w:jc w:val="center"/>
              <w:rPr>
                <w:u w:val="single"/>
              </w:rPr>
            </w:pPr>
            <w:r w:rsidRPr="3A6A02A7">
              <w:rPr>
                <w:u w:val="single"/>
              </w:rPr>
              <w:t xml:space="preserve">Remarques pour les élèves du </w:t>
            </w:r>
            <w:r w:rsidRPr="3A6A02A7">
              <w:rPr>
                <w:b/>
                <w:bCs/>
                <w:u w:val="single"/>
              </w:rPr>
              <w:t>groupe C</w:t>
            </w:r>
            <w:r w:rsidRPr="3A6A02A7">
              <w:rPr>
                <w:u w:val="single"/>
              </w:rPr>
              <w:t xml:space="preserve"> qui viennent tous les jours</w:t>
            </w:r>
          </w:p>
          <w:p w14:paraId="1B36A869" w14:textId="56B540CD" w:rsidR="00774E2C" w:rsidRDefault="3A6A02A7" w:rsidP="3A6A02A7">
            <w:pPr>
              <w:rPr>
                <w:color w:val="00B0F0"/>
              </w:rPr>
            </w:pPr>
            <w:r w:rsidRPr="3A6A02A7">
              <w:rPr>
                <w:color w:val="00B0F0"/>
              </w:rPr>
              <w:t>Les élèves du groupe C peuvent reprendre le problème de recherche le lendemain avec d’autres valeurs.</w:t>
            </w:r>
          </w:p>
        </w:tc>
      </w:tr>
    </w:tbl>
    <w:p w14:paraId="4502B682" w14:textId="3AF77BB4" w:rsidR="00774E2C" w:rsidRDefault="00774E2C" w:rsidP="45E5F49C">
      <w:pPr>
        <w:jc w:val="center"/>
        <w:rPr>
          <w:b/>
          <w:bCs/>
          <w:color w:val="505046" w:themeColor="text2"/>
          <w:sz w:val="24"/>
          <w:szCs w:val="24"/>
        </w:rPr>
      </w:pPr>
    </w:p>
    <w:p w14:paraId="00261FCA" w14:textId="6F509600" w:rsidR="00C36FAD" w:rsidRDefault="3A6A02A7" w:rsidP="3A6A02A7">
      <w:pPr>
        <w:rPr>
          <w:b/>
          <w:bCs/>
          <w:color w:val="E84C22" w:themeColor="accent1"/>
          <w:sz w:val="24"/>
          <w:szCs w:val="24"/>
        </w:rPr>
      </w:pPr>
      <w:r w:rsidRPr="3A6A02A7">
        <w:rPr>
          <w:b/>
          <w:bCs/>
          <w:color w:val="E84C22" w:themeColor="accent1"/>
          <w:sz w:val="24"/>
          <w:szCs w:val="24"/>
        </w:rPr>
        <w:t>Importance de prévoir quotidiennement des activités de calcul mental / calcul en ligne</w:t>
      </w:r>
    </w:p>
    <w:p w14:paraId="772B3717" w14:textId="13C25173" w:rsidR="3A6A02A7" w:rsidRDefault="3A6A02A7" w:rsidP="3A6A02A7">
      <w:pPr>
        <w:spacing w:after="0"/>
        <w:rPr>
          <w:rFonts w:eastAsiaTheme="minorEastAsia"/>
        </w:rPr>
      </w:pPr>
      <w:r w:rsidRPr="3A6A02A7">
        <w:rPr>
          <w:rFonts w:eastAsiaTheme="minorEastAsia"/>
        </w:rPr>
        <w:t>Mise en œuvre, appropriation et automatisation des stratégies</w:t>
      </w:r>
    </w:p>
    <w:p w14:paraId="752D4D9B" w14:textId="547CB613" w:rsidR="3A6A02A7" w:rsidRPr="00DB7CFD" w:rsidRDefault="3A6A02A7" w:rsidP="3A6A02A7">
      <w:pPr>
        <w:spacing w:after="0"/>
        <w:rPr>
          <w:u w:val="single"/>
          <w:lang w:val="en-US"/>
        </w:rPr>
      </w:pPr>
      <w:r w:rsidRPr="00DB7CFD">
        <w:rPr>
          <w:lang w:val="en-US"/>
        </w:rPr>
        <w:t xml:space="preserve">cf. Eduscol </w:t>
      </w:r>
    </w:p>
    <w:p w14:paraId="6DF6A04C" w14:textId="7F3EEB6C" w:rsidR="00C36FAD" w:rsidRPr="00DB7CFD" w:rsidRDefault="000F5F64" w:rsidP="00DB7CFD">
      <w:pPr>
        <w:spacing w:after="0"/>
        <w:rPr>
          <w:rFonts w:ascii="Calibri" w:eastAsia="Calibri" w:hAnsi="Calibri" w:cs="Calibri"/>
        </w:rPr>
      </w:pPr>
      <w:hyperlink r:id="rId20">
        <w:r w:rsidR="3A6A02A7" w:rsidRPr="00DB7CFD">
          <w:rPr>
            <w:rStyle w:val="Lienhypertexte"/>
            <w:rFonts w:ascii="Calibri" w:eastAsia="Calibri" w:hAnsi="Calibri" w:cs="Calibri"/>
            <w:lang w:val="en-US"/>
          </w:rPr>
          <w:t>https://cache.media.eduscol.education.fr/file/Mathematiques/87/9/RA16_C2_MATHS_calcul_en_ligne_587879.pdf</w:t>
        </w:r>
      </w:hyperlink>
      <w:bookmarkStart w:id="0" w:name="_GoBack"/>
      <w:bookmarkEnd w:id="0"/>
    </w:p>
    <w:p w14:paraId="6ABB03AF" w14:textId="1E603356" w:rsidR="7FD90299" w:rsidRPr="00DB7CFD" w:rsidRDefault="7FD90299" w:rsidP="3A6A02A7">
      <w:pPr>
        <w:spacing w:after="0"/>
        <w:rPr>
          <w:lang w:val="en-US"/>
        </w:rPr>
      </w:pPr>
    </w:p>
    <w:sectPr w:rsidR="7FD90299" w:rsidRPr="00DB7CFD" w:rsidSect="00F35230">
      <w:headerReference w:type="default" r:id="rId2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5EEB3" w14:textId="77777777" w:rsidR="000F5F64" w:rsidRDefault="000F5F64" w:rsidP="00E34389">
      <w:pPr>
        <w:spacing w:after="0" w:line="240" w:lineRule="auto"/>
      </w:pPr>
      <w:r>
        <w:separator/>
      </w:r>
    </w:p>
  </w:endnote>
  <w:endnote w:type="continuationSeparator" w:id="0">
    <w:p w14:paraId="59180799" w14:textId="77777777" w:rsidR="000F5F64" w:rsidRDefault="000F5F64" w:rsidP="00E3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2284B" w14:textId="77777777" w:rsidR="000F5F64" w:rsidRDefault="000F5F64" w:rsidP="00E34389">
      <w:pPr>
        <w:spacing w:after="0" w:line="240" w:lineRule="auto"/>
      </w:pPr>
      <w:r>
        <w:separator/>
      </w:r>
    </w:p>
  </w:footnote>
  <w:footnote w:type="continuationSeparator" w:id="0">
    <w:p w14:paraId="1FDAF02F" w14:textId="77777777" w:rsidR="000F5F64" w:rsidRDefault="000F5F64" w:rsidP="00E3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8725" w14:textId="77777777" w:rsidR="00E34389" w:rsidRDefault="00E3438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A32485" wp14:editId="51BCCE8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CC2816A" w14:textId="77777777" w:rsidR="00E34389" w:rsidRDefault="00E34389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Exemple de Cahier journal CP ( enseignement hybride)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="http://schemas.openxmlformats.org/drawingml/2006/main">
          <w:pict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e84c22 [3204]" stroked="f" strokeweight="1pt" w14:anchorId="14A3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34389" w:rsidRDefault="00E34389" w14:paraId="3CC2816A" w14:textId="77777777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Exemple de Cahier journal CP ( enseignement hybride)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00C"/>
    <w:multiLevelType w:val="hybridMultilevel"/>
    <w:tmpl w:val="1584E226"/>
    <w:lvl w:ilvl="0" w:tplc="6750E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2B2BC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9656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6EB54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71A11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A493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2EF7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32F4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4ED9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00444"/>
    <w:multiLevelType w:val="hybridMultilevel"/>
    <w:tmpl w:val="A796BCBA"/>
    <w:lvl w:ilvl="0" w:tplc="E3D61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2D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22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A2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48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22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42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85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B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02F8"/>
    <w:multiLevelType w:val="hybridMultilevel"/>
    <w:tmpl w:val="039E2284"/>
    <w:lvl w:ilvl="0" w:tplc="A19C6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F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42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4D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4B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1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8D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2C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2F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A5D"/>
    <w:multiLevelType w:val="hybridMultilevel"/>
    <w:tmpl w:val="3FB20652"/>
    <w:lvl w:ilvl="0" w:tplc="C7B4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4B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8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04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EB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AA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2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2B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63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353"/>
    <w:multiLevelType w:val="hybridMultilevel"/>
    <w:tmpl w:val="6C020D6A"/>
    <w:lvl w:ilvl="0" w:tplc="DEBC4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0C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ED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E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20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6E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CC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C3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E5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B0B"/>
    <w:multiLevelType w:val="hybridMultilevel"/>
    <w:tmpl w:val="767CE130"/>
    <w:lvl w:ilvl="0" w:tplc="A6629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20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18B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47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61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28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6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C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1933"/>
    <w:multiLevelType w:val="hybridMultilevel"/>
    <w:tmpl w:val="E6C0CF6C"/>
    <w:lvl w:ilvl="0" w:tplc="18E42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26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EB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8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28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2A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2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2D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05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B2DF9"/>
    <w:multiLevelType w:val="hybridMultilevel"/>
    <w:tmpl w:val="AEE65A2E"/>
    <w:lvl w:ilvl="0" w:tplc="624683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31EF9"/>
    <w:multiLevelType w:val="hybridMultilevel"/>
    <w:tmpl w:val="CA28D456"/>
    <w:lvl w:ilvl="0" w:tplc="5F90A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69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C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8B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0A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8E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EC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AA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0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C357A"/>
    <w:multiLevelType w:val="hybridMultilevel"/>
    <w:tmpl w:val="7EF84EFC"/>
    <w:lvl w:ilvl="0" w:tplc="9782D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A9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26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4C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6B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2AC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43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EF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8F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37EF1"/>
    <w:multiLevelType w:val="hybridMultilevel"/>
    <w:tmpl w:val="59F691D8"/>
    <w:lvl w:ilvl="0" w:tplc="89AE3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EB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0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4F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45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C7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0B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42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65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278E3"/>
    <w:multiLevelType w:val="hybridMultilevel"/>
    <w:tmpl w:val="F614FED6"/>
    <w:lvl w:ilvl="0" w:tplc="33744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54DBF"/>
    <w:multiLevelType w:val="hybridMultilevel"/>
    <w:tmpl w:val="96BC58D4"/>
    <w:lvl w:ilvl="0" w:tplc="294E1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EB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CC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8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C3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43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82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0C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F3A07"/>
    <w:multiLevelType w:val="hybridMultilevel"/>
    <w:tmpl w:val="D61C80AE"/>
    <w:lvl w:ilvl="0" w:tplc="0E763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C8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E4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81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0A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0B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B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67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7C8"/>
    <w:multiLevelType w:val="hybridMultilevel"/>
    <w:tmpl w:val="EA5081E2"/>
    <w:lvl w:ilvl="0" w:tplc="1E9CC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CB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4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0E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2B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85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81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28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48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B3BAB"/>
    <w:multiLevelType w:val="hybridMultilevel"/>
    <w:tmpl w:val="8E4A1DC8"/>
    <w:lvl w:ilvl="0" w:tplc="DFAA1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CF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64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29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EF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A4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4A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07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AD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C7F53"/>
    <w:multiLevelType w:val="hybridMultilevel"/>
    <w:tmpl w:val="E8C44D7E"/>
    <w:lvl w:ilvl="0" w:tplc="35EAD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AC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9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E7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C2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28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6B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41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C5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0487D"/>
    <w:multiLevelType w:val="hybridMultilevel"/>
    <w:tmpl w:val="3816FB92"/>
    <w:lvl w:ilvl="0" w:tplc="BAEA1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E3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C4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20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2D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6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E0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0E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4B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B626A"/>
    <w:multiLevelType w:val="hybridMultilevel"/>
    <w:tmpl w:val="77EC2D8E"/>
    <w:lvl w:ilvl="0" w:tplc="0AFCD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4E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6C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4F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AA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86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82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C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29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46640"/>
    <w:multiLevelType w:val="hybridMultilevel"/>
    <w:tmpl w:val="372058F6"/>
    <w:lvl w:ilvl="0" w:tplc="E2766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F6C08"/>
    <w:multiLevelType w:val="hybridMultilevel"/>
    <w:tmpl w:val="8618BE94"/>
    <w:lvl w:ilvl="0" w:tplc="C6DEA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CE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24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A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C2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8E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0B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EC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47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95F55"/>
    <w:multiLevelType w:val="hybridMultilevel"/>
    <w:tmpl w:val="A89282BC"/>
    <w:lvl w:ilvl="0" w:tplc="780E0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6719"/>
    <w:multiLevelType w:val="hybridMultilevel"/>
    <w:tmpl w:val="5BDA1F16"/>
    <w:lvl w:ilvl="0" w:tplc="AAE80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C5FED"/>
    <w:multiLevelType w:val="hybridMultilevel"/>
    <w:tmpl w:val="9EAA5D2A"/>
    <w:lvl w:ilvl="0" w:tplc="876C9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AE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4E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AA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48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A6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4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EA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ED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2299C"/>
    <w:multiLevelType w:val="hybridMultilevel"/>
    <w:tmpl w:val="05329E00"/>
    <w:lvl w:ilvl="0" w:tplc="7D909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77A29"/>
    <w:multiLevelType w:val="hybridMultilevel"/>
    <w:tmpl w:val="79AAF1CC"/>
    <w:lvl w:ilvl="0" w:tplc="B9543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3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6B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03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C4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00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6D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85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B7154"/>
    <w:multiLevelType w:val="hybridMultilevel"/>
    <w:tmpl w:val="01D6BCAA"/>
    <w:lvl w:ilvl="0" w:tplc="612EB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0C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2F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09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E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2D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46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40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67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B41D6"/>
    <w:multiLevelType w:val="hybridMultilevel"/>
    <w:tmpl w:val="F2B83372"/>
    <w:lvl w:ilvl="0" w:tplc="FAF4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43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07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82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C9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4B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E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B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2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40947"/>
    <w:multiLevelType w:val="hybridMultilevel"/>
    <w:tmpl w:val="1F08BCC0"/>
    <w:lvl w:ilvl="0" w:tplc="8812B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7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6C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A5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05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4D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4C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27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A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803B9"/>
    <w:multiLevelType w:val="hybridMultilevel"/>
    <w:tmpl w:val="E476360C"/>
    <w:lvl w:ilvl="0" w:tplc="EEE4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AB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EA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2B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6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0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00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C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ED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73669"/>
    <w:multiLevelType w:val="hybridMultilevel"/>
    <w:tmpl w:val="EBCEDF3A"/>
    <w:lvl w:ilvl="0" w:tplc="33744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A40CA"/>
    <w:multiLevelType w:val="hybridMultilevel"/>
    <w:tmpl w:val="A1746812"/>
    <w:lvl w:ilvl="0" w:tplc="EBAA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23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05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E8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0E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4F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84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8C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0C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7334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902B61"/>
    <w:multiLevelType w:val="hybridMultilevel"/>
    <w:tmpl w:val="1A5A5AA0"/>
    <w:lvl w:ilvl="0" w:tplc="AAE80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078FF"/>
    <w:multiLevelType w:val="hybridMultilevel"/>
    <w:tmpl w:val="27C28620"/>
    <w:lvl w:ilvl="0" w:tplc="0D5AB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E4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8E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E4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A6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8A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F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09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23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D4C9C"/>
    <w:multiLevelType w:val="hybridMultilevel"/>
    <w:tmpl w:val="99166120"/>
    <w:lvl w:ilvl="0" w:tplc="680E7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8D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2C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6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E0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4D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6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E7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07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A060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F43BB6"/>
    <w:multiLevelType w:val="hybridMultilevel"/>
    <w:tmpl w:val="DDE681EC"/>
    <w:lvl w:ilvl="0" w:tplc="DB3AC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65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A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8E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1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EF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62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B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E9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12D42"/>
    <w:multiLevelType w:val="hybridMultilevel"/>
    <w:tmpl w:val="0E5C509E"/>
    <w:lvl w:ilvl="0" w:tplc="56C42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EB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26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63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21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EC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CE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6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D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96AB3"/>
    <w:multiLevelType w:val="hybridMultilevel"/>
    <w:tmpl w:val="205A85D8"/>
    <w:lvl w:ilvl="0" w:tplc="55A62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E3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C9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0B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0A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07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C4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8A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20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121DD"/>
    <w:multiLevelType w:val="hybridMultilevel"/>
    <w:tmpl w:val="9D00ABB6"/>
    <w:lvl w:ilvl="0" w:tplc="1AC20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E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0A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AC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8C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6D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C2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61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AF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1"/>
  </w:num>
  <w:num w:numId="4">
    <w:abstractNumId w:val="3"/>
  </w:num>
  <w:num w:numId="5">
    <w:abstractNumId w:val="34"/>
  </w:num>
  <w:num w:numId="6">
    <w:abstractNumId w:val="6"/>
  </w:num>
  <w:num w:numId="7">
    <w:abstractNumId w:val="15"/>
  </w:num>
  <w:num w:numId="8">
    <w:abstractNumId w:val="25"/>
  </w:num>
  <w:num w:numId="9">
    <w:abstractNumId w:val="29"/>
  </w:num>
  <w:num w:numId="10">
    <w:abstractNumId w:val="17"/>
  </w:num>
  <w:num w:numId="11">
    <w:abstractNumId w:val="10"/>
  </w:num>
  <w:num w:numId="12">
    <w:abstractNumId w:val="8"/>
  </w:num>
  <w:num w:numId="13">
    <w:abstractNumId w:val="2"/>
  </w:num>
  <w:num w:numId="14">
    <w:abstractNumId w:val="28"/>
  </w:num>
  <w:num w:numId="15">
    <w:abstractNumId w:val="16"/>
  </w:num>
  <w:num w:numId="16">
    <w:abstractNumId w:val="26"/>
  </w:num>
  <w:num w:numId="17">
    <w:abstractNumId w:val="14"/>
  </w:num>
  <w:num w:numId="18">
    <w:abstractNumId w:val="12"/>
  </w:num>
  <w:num w:numId="19">
    <w:abstractNumId w:val="35"/>
  </w:num>
  <w:num w:numId="20">
    <w:abstractNumId w:val="18"/>
  </w:num>
  <w:num w:numId="21">
    <w:abstractNumId w:val="9"/>
  </w:num>
  <w:num w:numId="22">
    <w:abstractNumId w:val="38"/>
  </w:num>
  <w:num w:numId="23">
    <w:abstractNumId w:val="39"/>
  </w:num>
  <w:num w:numId="24">
    <w:abstractNumId w:val="37"/>
  </w:num>
  <w:num w:numId="25">
    <w:abstractNumId w:val="4"/>
  </w:num>
  <w:num w:numId="26">
    <w:abstractNumId w:val="40"/>
  </w:num>
  <w:num w:numId="27">
    <w:abstractNumId w:val="23"/>
  </w:num>
  <w:num w:numId="28">
    <w:abstractNumId w:val="1"/>
  </w:num>
  <w:num w:numId="29">
    <w:abstractNumId w:val="20"/>
  </w:num>
  <w:num w:numId="30">
    <w:abstractNumId w:val="5"/>
  </w:num>
  <w:num w:numId="31">
    <w:abstractNumId w:val="30"/>
  </w:num>
  <w:num w:numId="32">
    <w:abstractNumId w:val="33"/>
  </w:num>
  <w:num w:numId="33">
    <w:abstractNumId w:val="21"/>
  </w:num>
  <w:num w:numId="34">
    <w:abstractNumId w:val="11"/>
  </w:num>
  <w:num w:numId="35">
    <w:abstractNumId w:val="19"/>
  </w:num>
  <w:num w:numId="36">
    <w:abstractNumId w:val="24"/>
  </w:num>
  <w:num w:numId="37">
    <w:abstractNumId w:val="22"/>
  </w:num>
  <w:num w:numId="38">
    <w:abstractNumId w:val="0"/>
  </w:num>
  <w:num w:numId="39">
    <w:abstractNumId w:val="36"/>
  </w:num>
  <w:num w:numId="40">
    <w:abstractNumId w:val="3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63"/>
    <w:rsid w:val="00020BFA"/>
    <w:rsid w:val="000667A0"/>
    <w:rsid w:val="0007248F"/>
    <w:rsid w:val="000B5D96"/>
    <w:rsid w:val="000C148B"/>
    <w:rsid w:val="000D34EB"/>
    <w:rsid w:val="000F5F64"/>
    <w:rsid w:val="00164C69"/>
    <w:rsid w:val="001768CF"/>
    <w:rsid w:val="001B2627"/>
    <w:rsid w:val="001C0FDD"/>
    <w:rsid w:val="001D5B04"/>
    <w:rsid w:val="001E406A"/>
    <w:rsid w:val="00222A8B"/>
    <w:rsid w:val="0025011E"/>
    <w:rsid w:val="00273F3E"/>
    <w:rsid w:val="0027520D"/>
    <w:rsid w:val="0028215B"/>
    <w:rsid w:val="002908D7"/>
    <w:rsid w:val="002B63ED"/>
    <w:rsid w:val="002E4C35"/>
    <w:rsid w:val="00302C26"/>
    <w:rsid w:val="00340E2B"/>
    <w:rsid w:val="0034368E"/>
    <w:rsid w:val="003533DB"/>
    <w:rsid w:val="003971DD"/>
    <w:rsid w:val="003B3445"/>
    <w:rsid w:val="003B71B7"/>
    <w:rsid w:val="003D4AE9"/>
    <w:rsid w:val="003F1ACC"/>
    <w:rsid w:val="004137C6"/>
    <w:rsid w:val="00415B79"/>
    <w:rsid w:val="004437AA"/>
    <w:rsid w:val="00472B2F"/>
    <w:rsid w:val="004A0F6F"/>
    <w:rsid w:val="004F4D63"/>
    <w:rsid w:val="00530204"/>
    <w:rsid w:val="005C096D"/>
    <w:rsid w:val="00622F1E"/>
    <w:rsid w:val="006314C3"/>
    <w:rsid w:val="0064218C"/>
    <w:rsid w:val="00652858"/>
    <w:rsid w:val="00672C9A"/>
    <w:rsid w:val="006C711B"/>
    <w:rsid w:val="006E518A"/>
    <w:rsid w:val="006E6606"/>
    <w:rsid w:val="00710ED4"/>
    <w:rsid w:val="00740A49"/>
    <w:rsid w:val="00764C4D"/>
    <w:rsid w:val="00774E2C"/>
    <w:rsid w:val="00794D47"/>
    <w:rsid w:val="00813791"/>
    <w:rsid w:val="008343AE"/>
    <w:rsid w:val="00866101"/>
    <w:rsid w:val="008D6773"/>
    <w:rsid w:val="008D7D7D"/>
    <w:rsid w:val="008E3C3D"/>
    <w:rsid w:val="00911626"/>
    <w:rsid w:val="00925190"/>
    <w:rsid w:val="00950037"/>
    <w:rsid w:val="00952852"/>
    <w:rsid w:val="00966EC2"/>
    <w:rsid w:val="00977D49"/>
    <w:rsid w:val="009E27E6"/>
    <w:rsid w:val="00A50A4A"/>
    <w:rsid w:val="00A52223"/>
    <w:rsid w:val="00A665A9"/>
    <w:rsid w:val="00A84F40"/>
    <w:rsid w:val="00A87CEA"/>
    <w:rsid w:val="00A95893"/>
    <w:rsid w:val="00AB0C94"/>
    <w:rsid w:val="00AC723A"/>
    <w:rsid w:val="00AE4BD5"/>
    <w:rsid w:val="00B452E5"/>
    <w:rsid w:val="00B556A6"/>
    <w:rsid w:val="00B8763D"/>
    <w:rsid w:val="00BD6EC3"/>
    <w:rsid w:val="00BF7939"/>
    <w:rsid w:val="00C36FAD"/>
    <w:rsid w:val="00C6020D"/>
    <w:rsid w:val="00C77B47"/>
    <w:rsid w:val="00CA7772"/>
    <w:rsid w:val="00CC229B"/>
    <w:rsid w:val="00D374CA"/>
    <w:rsid w:val="00DB7CFD"/>
    <w:rsid w:val="00DC1D4F"/>
    <w:rsid w:val="00DC280F"/>
    <w:rsid w:val="00E027BB"/>
    <w:rsid w:val="00E23C49"/>
    <w:rsid w:val="00E34389"/>
    <w:rsid w:val="00E35B0A"/>
    <w:rsid w:val="00E41B90"/>
    <w:rsid w:val="00E6436C"/>
    <w:rsid w:val="00E67FC3"/>
    <w:rsid w:val="00ED08C5"/>
    <w:rsid w:val="00EF68C1"/>
    <w:rsid w:val="00F15970"/>
    <w:rsid w:val="00F35230"/>
    <w:rsid w:val="3A6A02A7"/>
    <w:rsid w:val="45E5F49C"/>
    <w:rsid w:val="5060A940"/>
    <w:rsid w:val="760C1A6A"/>
    <w:rsid w:val="7FD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7A462"/>
  <w15:chartTrackingRefBased/>
  <w15:docId w15:val="{8079338F-C160-47EB-83A1-36AB09C6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389"/>
  </w:style>
  <w:style w:type="paragraph" w:styleId="Pieddepage">
    <w:name w:val="footer"/>
    <w:basedOn w:val="Normal"/>
    <w:link w:val="PieddepageCar"/>
    <w:uiPriority w:val="99"/>
    <w:unhideWhenUsed/>
    <w:rsid w:val="00E3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389"/>
  </w:style>
  <w:style w:type="table" w:styleId="Grilledutableau">
    <w:name w:val="Table Grid"/>
    <w:basedOn w:val="TableauNormal"/>
    <w:uiPriority w:val="39"/>
    <w:rsid w:val="00E3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27E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C22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22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22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22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229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29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Pr>
      <w:color w:val="CC9900" w:themeColor="hyperlink"/>
      <w:u w:val="single"/>
    </w:rPr>
  </w:style>
  <w:style w:type="paragraph" w:customStyle="1" w:styleId="Default">
    <w:name w:val="Default"/>
    <w:rsid w:val="00E23C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he.media.eduscol.education.fr/file/Reprise_deconfinement_Mai2020/08/4/3_A1-1_Elem_fiche_3_Enseignements_prioritaires_1280084.pdf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cache.media.eduscol.education.fr/file/Mathematiques/87/9/RA16_C2_MATHS_calcul_en_ligne_58787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lesfondamentaux.reseau-canope.fr/discipline/mathematiques/grandeurs-et-mesures/la-monnaie/les-equivalences-de-monna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circulaire-relative-la-reouverture-des-ecoles-et-etablissements-et-aux-conditions-de-poursuite-des-303552" TargetMode="External"/><Relationship Id="rId14" Type="http://schemas.openxmlformats.org/officeDocument/2006/relationships/image" Target="media/image5.jf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D7FE-BFC1-4CDC-9211-ACB939C3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Cahier journal CP ( enseignement hybride)</dc:title>
  <dc:subject/>
  <dc:creator>GAELLE TOURBIN;ANNE PIRAUD</dc:creator>
  <cp:keywords/>
  <dc:description/>
  <cp:lastModifiedBy>ANNE PIRAUD</cp:lastModifiedBy>
  <cp:revision>9</cp:revision>
  <dcterms:created xsi:type="dcterms:W3CDTF">2020-05-04T14:00:00Z</dcterms:created>
  <dcterms:modified xsi:type="dcterms:W3CDTF">2020-05-06T16:42:00Z</dcterms:modified>
</cp:coreProperties>
</file>