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5281"/>
        <w:gridCol w:w="5281"/>
        <w:gridCol w:w="5282"/>
      </w:tblGrid>
      <w:tr w:rsidR="001F3AE7" w:rsidRPr="00D56748" w:rsidTr="001F3AE7">
        <w:tc>
          <w:tcPr>
            <w:tcW w:w="5281" w:type="dxa"/>
          </w:tcPr>
          <w:p w:rsidR="001F3AE7" w:rsidRPr="00D56748" w:rsidRDefault="00D56748" w:rsidP="007C1671">
            <w:pPr>
              <w:jc w:val="both"/>
              <w:rPr>
                <w:b/>
                <w:sz w:val="24"/>
                <w:szCs w:val="24"/>
              </w:rPr>
            </w:pPr>
            <w:r w:rsidRPr="00D56748">
              <w:rPr>
                <w:b/>
                <w:sz w:val="24"/>
                <w:szCs w:val="24"/>
              </w:rPr>
              <w:t>Compétences travaillées</w:t>
            </w:r>
          </w:p>
        </w:tc>
        <w:tc>
          <w:tcPr>
            <w:tcW w:w="5281" w:type="dxa"/>
          </w:tcPr>
          <w:p w:rsidR="001F3AE7" w:rsidRPr="00D56748" w:rsidRDefault="00D56748" w:rsidP="007C1671">
            <w:pPr>
              <w:jc w:val="both"/>
              <w:rPr>
                <w:b/>
                <w:sz w:val="24"/>
                <w:szCs w:val="24"/>
              </w:rPr>
            </w:pPr>
            <w:r w:rsidRPr="00D56748">
              <w:rPr>
                <w:b/>
                <w:sz w:val="24"/>
                <w:szCs w:val="24"/>
              </w:rPr>
              <w:t>Repères de progressivité</w:t>
            </w:r>
          </w:p>
        </w:tc>
        <w:tc>
          <w:tcPr>
            <w:tcW w:w="5282" w:type="dxa"/>
          </w:tcPr>
          <w:p w:rsidR="001F3AE7" w:rsidRPr="00D56748" w:rsidRDefault="00D56748" w:rsidP="004A453D">
            <w:pPr>
              <w:jc w:val="both"/>
              <w:rPr>
                <w:b/>
                <w:sz w:val="24"/>
                <w:szCs w:val="24"/>
              </w:rPr>
            </w:pPr>
            <w:r>
              <w:rPr>
                <w:b/>
                <w:sz w:val="24"/>
                <w:szCs w:val="24"/>
              </w:rPr>
              <w:t>Attendus de fin de cycle</w:t>
            </w:r>
          </w:p>
        </w:tc>
      </w:tr>
      <w:tr w:rsidR="001F3AE7" w:rsidTr="001F3AE7">
        <w:tc>
          <w:tcPr>
            <w:tcW w:w="5281" w:type="dxa"/>
          </w:tcPr>
          <w:p w:rsidR="001F3AE7" w:rsidRDefault="00D07276" w:rsidP="007C1671">
            <w:pPr>
              <w:pStyle w:val="Paragraphedeliste"/>
              <w:numPr>
                <w:ilvl w:val="0"/>
                <w:numId w:val="1"/>
              </w:numPr>
              <w:jc w:val="both"/>
              <w:rPr>
                <w:b/>
                <w:sz w:val="24"/>
                <w:szCs w:val="24"/>
              </w:rPr>
            </w:pPr>
            <w:r>
              <w:rPr>
                <w:b/>
                <w:sz w:val="24"/>
                <w:szCs w:val="24"/>
              </w:rPr>
              <w:t>Comprendre à l’oral</w:t>
            </w:r>
          </w:p>
          <w:p w:rsidR="00050919" w:rsidRPr="00EA51A7" w:rsidRDefault="00050919" w:rsidP="00050919">
            <w:pPr>
              <w:pStyle w:val="Paragraphedeliste"/>
              <w:jc w:val="both"/>
              <w:rPr>
                <w:b/>
                <w:sz w:val="24"/>
                <w:szCs w:val="24"/>
              </w:rPr>
            </w:pPr>
          </w:p>
          <w:p w:rsidR="00D56748" w:rsidRDefault="00D56748" w:rsidP="007C1671">
            <w:pPr>
              <w:jc w:val="both"/>
            </w:pPr>
            <w:r>
              <w:t xml:space="preserve">» Ecouter et comprendre des messages oraux simples relevant de la vie quotidienne, des </w:t>
            </w:r>
            <w:r w:rsidR="00D07276">
              <w:t>text</w:t>
            </w:r>
            <w:r>
              <w:t>es simples</w:t>
            </w:r>
            <w:r w:rsidR="00D07276">
              <w:t xml:space="preserve"> lus par le professeur</w:t>
            </w:r>
            <w:r>
              <w:t>.</w:t>
            </w:r>
          </w:p>
          <w:p w:rsidR="00D56748" w:rsidRPr="00EA51A7" w:rsidRDefault="00D56748" w:rsidP="007C1671">
            <w:pPr>
              <w:jc w:val="both"/>
              <w:rPr>
                <w:b/>
                <w:i/>
              </w:rPr>
            </w:pPr>
            <w:r w:rsidRPr="00EA51A7">
              <w:rPr>
                <w:b/>
                <w:i/>
              </w:rPr>
              <w:t>Domaine du socle : 1 et 2</w:t>
            </w:r>
          </w:p>
          <w:p w:rsidR="00D56748" w:rsidRDefault="00D56748"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7A320C" w:rsidRDefault="007A320C" w:rsidP="007C1671">
            <w:pPr>
              <w:jc w:val="both"/>
              <w:rPr>
                <w:i/>
              </w:rPr>
            </w:pPr>
          </w:p>
          <w:p w:rsidR="004A453D" w:rsidRDefault="004A453D" w:rsidP="007C1671">
            <w:pPr>
              <w:jc w:val="both"/>
              <w:rPr>
                <w:i/>
              </w:rPr>
            </w:pPr>
          </w:p>
          <w:p w:rsidR="00D56748" w:rsidRPr="00EA51A7" w:rsidRDefault="007C295A" w:rsidP="007C1671">
            <w:pPr>
              <w:pStyle w:val="Paragraphedeliste"/>
              <w:numPr>
                <w:ilvl w:val="0"/>
                <w:numId w:val="1"/>
              </w:numPr>
              <w:jc w:val="both"/>
              <w:rPr>
                <w:b/>
                <w:sz w:val="24"/>
                <w:szCs w:val="24"/>
              </w:rPr>
            </w:pPr>
            <w:r>
              <w:rPr>
                <w:b/>
                <w:sz w:val="24"/>
                <w:szCs w:val="24"/>
              </w:rPr>
              <w:t>S’exprimer à l’oral en continu</w:t>
            </w:r>
          </w:p>
          <w:p w:rsidR="00050919" w:rsidRDefault="00050919" w:rsidP="00FF388B">
            <w:pPr>
              <w:jc w:val="both"/>
            </w:pPr>
          </w:p>
          <w:p w:rsidR="00D56748" w:rsidRDefault="00D56748" w:rsidP="00FF388B">
            <w:pPr>
              <w:jc w:val="both"/>
            </w:pPr>
            <w:r>
              <w:t xml:space="preserve">» </w:t>
            </w:r>
            <w:r w:rsidR="00FF388B">
              <w:t>En s’appuyant sur un modèle, réciter, se décrire, lire ou raconter.</w:t>
            </w:r>
          </w:p>
          <w:p w:rsidR="00D56748" w:rsidRPr="00EA51A7" w:rsidRDefault="00FF388B" w:rsidP="007C1671">
            <w:pPr>
              <w:jc w:val="both"/>
              <w:rPr>
                <w:b/>
                <w:i/>
              </w:rPr>
            </w:pPr>
            <w:r>
              <w:rPr>
                <w:b/>
                <w:i/>
              </w:rPr>
              <w:t xml:space="preserve">Domaine du socle : 1 et 2 </w:t>
            </w:r>
          </w:p>
          <w:p w:rsidR="00D56748" w:rsidRDefault="00D56748"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4A453D" w:rsidRDefault="004A453D" w:rsidP="007C1671">
            <w:pPr>
              <w:jc w:val="both"/>
              <w:rPr>
                <w:i/>
              </w:rPr>
            </w:pPr>
          </w:p>
          <w:p w:rsidR="009E5295" w:rsidRDefault="009E5295" w:rsidP="007C1671">
            <w:pPr>
              <w:jc w:val="both"/>
              <w:rPr>
                <w:i/>
              </w:rPr>
            </w:pPr>
          </w:p>
          <w:p w:rsidR="00EA51A7" w:rsidRDefault="00EA51A7"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9E5295" w:rsidRDefault="009E5295" w:rsidP="007C1671">
            <w:pPr>
              <w:jc w:val="both"/>
              <w:rPr>
                <w:i/>
              </w:rPr>
            </w:pPr>
          </w:p>
          <w:p w:rsidR="00EA51A7" w:rsidRPr="00EA51A7" w:rsidRDefault="00FF388B" w:rsidP="007C1671">
            <w:pPr>
              <w:pStyle w:val="Paragraphedeliste"/>
              <w:numPr>
                <w:ilvl w:val="0"/>
                <w:numId w:val="1"/>
              </w:numPr>
              <w:jc w:val="both"/>
              <w:rPr>
                <w:b/>
                <w:sz w:val="24"/>
                <w:szCs w:val="24"/>
              </w:rPr>
            </w:pPr>
            <w:r>
              <w:rPr>
                <w:b/>
                <w:sz w:val="24"/>
                <w:szCs w:val="24"/>
              </w:rPr>
              <w:t>Prendre part à une conversation</w:t>
            </w:r>
          </w:p>
          <w:p w:rsidR="00050919" w:rsidRDefault="00050919" w:rsidP="00FF388B">
            <w:pPr>
              <w:jc w:val="both"/>
            </w:pPr>
          </w:p>
          <w:p w:rsidR="00EA51A7" w:rsidRDefault="00EA51A7" w:rsidP="00FF388B">
            <w:pPr>
              <w:jc w:val="both"/>
            </w:pPr>
            <w:r>
              <w:t xml:space="preserve">» </w:t>
            </w:r>
            <w:r w:rsidR="00FF388B">
              <w:t>Participer à des échanges simples pour être entendu et compris dans quelques situations diversifiées de la vie quotidienne</w:t>
            </w:r>
            <w:r>
              <w:t>.</w:t>
            </w:r>
          </w:p>
          <w:p w:rsidR="00EA51A7" w:rsidRPr="00EA51A7" w:rsidRDefault="00FF388B" w:rsidP="007C1671">
            <w:pPr>
              <w:jc w:val="both"/>
              <w:rPr>
                <w:b/>
                <w:i/>
              </w:rPr>
            </w:pPr>
            <w:r>
              <w:rPr>
                <w:b/>
                <w:i/>
              </w:rPr>
              <w:t>Domaine du socle : 1, 2 et 3</w:t>
            </w:r>
          </w:p>
          <w:p w:rsidR="00EA51A7" w:rsidRDefault="00EA51A7"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BE1E2E" w:rsidRDefault="00BE1E2E" w:rsidP="007C1671">
            <w:pPr>
              <w:jc w:val="both"/>
              <w:rPr>
                <w:i/>
              </w:rPr>
            </w:pPr>
          </w:p>
          <w:p w:rsidR="00D56748" w:rsidRDefault="00D56748" w:rsidP="005A7190">
            <w:pPr>
              <w:jc w:val="both"/>
            </w:pPr>
          </w:p>
        </w:tc>
        <w:tc>
          <w:tcPr>
            <w:tcW w:w="5281" w:type="dxa"/>
          </w:tcPr>
          <w:p w:rsidR="0059319E" w:rsidRPr="00EA51A7" w:rsidRDefault="00D07276" w:rsidP="007C1671">
            <w:pPr>
              <w:pStyle w:val="Paragraphedeliste"/>
              <w:numPr>
                <w:ilvl w:val="0"/>
                <w:numId w:val="1"/>
              </w:numPr>
              <w:jc w:val="both"/>
              <w:rPr>
                <w:b/>
                <w:sz w:val="24"/>
                <w:szCs w:val="24"/>
              </w:rPr>
            </w:pPr>
            <w:r>
              <w:rPr>
                <w:b/>
                <w:sz w:val="24"/>
                <w:szCs w:val="24"/>
              </w:rPr>
              <w:lastRenderedPageBreak/>
              <w:t>Comprendre à l’oral</w:t>
            </w:r>
          </w:p>
          <w:p w:rsidR="00050919" w:rsidRDefault="00050919" w:rsidP="007C1671">
            <w:pPr>
              <w:jc w:val="both"/>
              <w:rPr>
                <w:b/>
              </w:rPr>
            </w:pPr>
          </w:p>
          <w:p w:rsidR="001F3AE7" w:rsidRDefault="00D07276" w:rsidP="007C1671">
            <w:pPr>
              <w:jc w:val="both"/>
              <w:rPr>
                <w:b/>
              </w:rPr>
            </w:pPr>
            <w:r>
              <w:rPr>
                <w:b/>
              </w:rPr>
              <w:t>Au CP :</w:t>
            </w:r>
          </w:p>
          <w:p w:rsidR="00AB575E" w:rsidRDefault="00AB575E" w:rsidP="007C1671">
            <w:pPr>
              <w:jc w:val="both"/>
            </w:pPr>
            <w:r>
              <w:t xml:space="preserve">» </w:t>
            </w:r>
            <w:r w:rsidR="00D07276">
              <w:t xml:space="preserve">Les élèves découvrent et apprennent à utiliser 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w:t>
            </w:r>
            <w:r w:rsidR="007C295A">
              <w:t xml:space="preserve"> </w:t>
            </w:r>
            <w:r w:rsidR="00D07276">
              <w:t>(frapper des mains, se lever …)</w:t>
            </w:r>
          </w:p>
          <w:p w:rsidR="00634208" w:rsidRDefault="00634208" w:rsidP="007C1671">
            <w:pPr>
              <w:jc w:val="both"/>
            </w:pPr>
          </w:p>
          <w:p w:rsidR="00D07276" w:rsidRDefault="00D07276" w:rsidP="00D07276">
            <w:pPr>
              <w:jc w:val="both"/>
              <w:rPr>
                <w:b/>
              </w:rPr>
            </w:pPr>
            <w:r>
              <w:rPr>
                <w:b/>
              </w:rPr>
              <w:t>Au CE1</w:t>
            </w:r>
            <w:r>
              <w:rPr>
                <w:b/>
              </w:rPr>
              <w:t> :</w:t>
            </w:r>
          </w:p>
          <w:p w:rsidR="00AB575E" w:rsidRDefault="00AB575E" w:rsidP="007C1671">
            <w:pPr>
              <w:jc w:val="both"/>
            </w:pPr>
            <w:r>
              <w:t xml:space="preserve">» Les </w:t>
            </w:r>
            <w:r w:rsidR="00D07276">
              <w:t>élèves consolident ces connaissances en enrichissant le lexique : ils peuvent comprendre une dizaine de consignes, utiliser des expressions familières et quotidiennes ainsi que des énoncés très simples</w:t>
            </w:r>
            <w:r w:rsidR="00634208">
              <w:t xml:space="preserve"> qui visent à situer et décrire leur environnement proche (lieu d’habitation par exemple). Ils peuvent suivre 3 ou 4 instructions relatives aux gestes et mouvements du corps et écouter la lecture d’un album adapté à leur âge.</w:t>
            </w:r>
          </w:p>
          <w:p w:rsidR="00634208" w:rsidRDefault="00634208" w:rsidP="007C1671">
            <w:pPr>
              <w:jc w:val="both"/>
            </w:pPr>
          </w:p>
          <w:p w:rsidR="00634208" w:rsidRDefault="00634208" w:rsidP="00634208">
            <w:pPr>
              <w:jc w:val="both"/>
              <w:rPr>
                <w:b/>
              </w:rPr>
            </w:pPr>
            <w:r>
              <w:rPr>
                <w:b/>
              </w:rPr>
              <w:t>Au CE2</w:t>
            </w:r>
            <w:r>
              <w:rPr>
                <w:b/>
              </w:rPr>
              <w:t> :</w:t>
            </w:r>
          </w:p>
          <w:p w:rsidR="00AB575E" w:rsidRDefault="00AB575E" w:rsidP="007C1671">
            <w:pPr>
              <w:jc w:val="both"/>
            </w:pPr>
            <w:r>
              <w:t xml:space="preserve">» Les </w:t>
            </w:r>
            <w:r w:rsidR="00634208">
              <w:t>élèves se présentent ou présentent quelqu’un, posent à une personne des questions simples la concernant – par exemple, sur son lieu d’habitation, ses relations, ce qui lui appartient …) et peuvent répondre au même type de questions. Ils suivent le fil d’une histoire simple (comptines, chansons, albums) avec des aides appropriées.</w:t>
            </w:r>
          </w:p>
          <w:p w:rsidR="00AB575E" w:rsidRDefault="00AB575E" w:rsidP="007C1671">
            <w:pPr>
              <w:jc w:val="both"/>
              <w:rPr>
                <w:b/>
              </w:rPr>
            </w:pPr>
          </w:p>
          <w:p w:rsidR="004A453D" w:rsidRDefault="004A453D" w:rsidP="007C1671">
            <w:pPr>
              <w:jc w:val="both"/>
            </w:pPr>
          </w:p>
          <w:p w:rsidR="004A453D" w:rsidRPr="00EA51A7" w:rsidRDefault="007C295A" w:rsidP="004A453D">
            <w:pPr>
              <w:pStyle w:val="Paragraphedeliste"/>
              <w:numPr>
                <w:ilvl w:val="0"/>
                <w:numId w:val="1"/>
              </w:numPr>
              <w:jc w:val="both"/>
              <w:rPr>
                <w:b/>
                <w:sz w:val="24"/>
                <w:szCs w:val="24"/>
              </w:rPr>
            </w:pPr>
            <w:r>
              <w:rPr>
                <w:b/>
                <w:sz w:val="24"/>
                <w:szCs w:val="24"/>
              </w:rPr>
              <w:t>S’exprimer à l’oral en continu</w:t>
            </w:r>
          </w:p>
          <w:p w:rsidR="00050919" w:rsidRDefault="00050919" w:rsidP="004A453D">
            <w:pPr>
              <w:jc w:val="both"/>
              <w:rPr>
                <w:b/>
              </w:rPr>
            </w:pPr>
          </w:p>
          <w:p w:rsidR="004A453D" w:rsidRDefault="005A7B18" w:rsidP="004A453D">
            <w:pPr>
              <w:jc w:val="both"/>
              <w:rPr>
                <w:b/>
              </w:rPr>
            </w:pPr>
            <w:r>
              <w:rPr>
                <w:b/>
              </w:rPr>
              <w:t>Au CP :</w:t>
            </w:r>
          </w:p>
          <w:p w:rsidR="004A453D" w:rsidRDefault="004A453D" w:rsidP="004A453D">
            <w:pPr>
              <w:jc w:val="both"/>
            </w:pPr>
            <w:r>
              <w:t xml:space="preserve">» </w:t>
            </w:r>
            <w:r w:rsidR="005A7B18">
              <w:t>Les élèves doivent reproduire un modèle oral simple extrait d’une comptine, d’un chant, d’une histoire et utiliser une ou deux expressions ou phrases proches des modèles rencontrés lors des apprentissages pour décrire (nom, âge)</w:t>
            </w:r>
            <w:r>
              <w:t>.</w:t>
            </w:r>
          </w:p>
          <w:p w:rsidR="005A7B18" w:rsidRDefault="005A7B18" w:rsidP="004A453D">
            <w:pPr>
              <w:jc w:val="both"/>
            </w:pPr>
          </w:p>
          <w:p w:rsidR="005A7B18" w:rsidRPr="005A7B18" w:rsidRDefault="005A7B18" w:rsidP="004A453D">
            <w:pPr>
              <w:jc w:val="both"/>
              <w:rPr>
                <w:b/>
              </w:rPr>
            </w:pPr>
            <w:r>
              <w:rPr>
                <w:b/>
              </w:rPr>
              <w:t>Au CE1</w:t>
            </w:r>
            <w:r>
              <w:rPr>
                <w:b/>
              </w:rPr>
              <w:t> :</w:t>
            </w:r>
          </w:p>
          <w:p w:rsidR="004A453D" w:rsidRDefault="004A453D" w:rsidP="004A453D">
            <w:pPr>
              <w:jc w:val="both"/>
            </w:pPr>
            <w:r>
              <w:t xml:space="preserve">» </w:t>
            </w:r>
            <w:r w:rsidR="005A7B18">
              <w:t>Les élèves ont la capacité de reproduire un court extrait d’une comptine, d’un chant, d’un poème, d’une histoire. Ils se présentent de manière autonome en disant leur nom, prénom, âge et lieu d’habitation</w:t>
            </w:r>
            <w:r>
              <w:t>.</w:t>
            </w:r>
          </w:p>
          <w:p w:rsidR="005A7B18" w:rsidRDefault="005A7B18" w:rsidP="004A453D">
            <w:pPr>
              <w:jc w:val="both"/>
            </w:pPr>
          </w:p>
          <w:p w:rsidR="005A7B18" w:rsidRDefault="005A7B18" w:rsidP="005A7B18">
            <w:pPr>
              <w:jc w:val="both"/>
              <w:rPr>
                <w:b/>
              </w:rPr>
            </w:pPr>
            <w:r>
              <w:rPr>
                <w:b/>
              </w:rPr>
              <w:t>Au CE2</w:t>
            </w:r>
            <w:r>
              <w:rPr>
                <w:b/>
              </w:rPr>
              <w:t> :</w:t>
            </w:r>
          </w:p>
          <w:p w:rsidR="004A453D" w:rsidRDefault="004A453D" w:rsidP="004A453D">
            <w:pPr>
              <w:jc w:val="both"/>
            </w:pPr>
            <w:r>
              <w:t xml:space="preserve">» </w:t>
            </w:r>
            <w:r w:rsidR="005A7B18">
              <w:t>Les élèves reproduisent la date, de courtes comptines, des chants, des poèmes. Après entrainement, ils lisent à haute voix des textes brefs et racontent une histoire courte et stéréotypée en s’aidant de quelques images</w:t>
            </w:r>
            <w:r>
              <w:t>.</w:t>
            </w:r>
          </w:p>
          <w:p w:rsidR="004A453D" w:rsidRDefault="004A453D" w:rsidP="004A453D">
            <w:pPr>
              <w:jc w:val="both"/>
            </w:pPr>
          </w:p>
          <w:p w:rsidR="004A453D" w:rsidRDefault="004A453D" w:rsidP="004A453D">
            <w:pPr>
              <w:jc w:val="both"/>
            </w:pPr>
          </w:p>
          <w:p w:rsidR="004A453D" w:rsidRDefault="004A453D"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Default="00FF388B" w:rsidP="007C1671">
            <w:pPr>
              <w:jc w:val="both"/>
            </w:pPr>
          </w:p>
          <w:p w:rsidR="00FF388B" w:rsidRPr="00EA51A7" w:rsidRDefault="00FF388B" w:rsidP="00FF388B">
            <w:pPr>
              <w:pStyle w:val="Paragraphedeliste"/>
              <w:numPr>
                <w:ilvl w:val="0"/>
                <w:numId w:val="1"/>
              </w:numPr>
              <w:jc w:val="both"/>
              <w:rPr>
                <w:b/>
                <w:sz w:val="24"/>
                <w:szCs w:val="24"/>
              </w:rPr>
            </w:pPr>
            <w:r>
              <w:rPr>
                <w:b/>
                <w:sz w:val="24"/>
                <w:szCs w:val="24"/>
              </w:rPr>
              <w:t>Prendre part à une conversation</w:t>
            </w:r>
          </w:p>
          <w:p w:rsidR="00050919" w:rsidRDefault="00050919" w:rsidP="006B1C15">
            <w:pPr>
              <w:jc w:val="both"/>
              <w:rPr>
                <w:b/>
              </w:rPr>
            </w:pPr>
          </w:p>
          <w:p w:rsidR="006B1C15" w:rsidRDefault="009C2826" w:rsidP="006B1C15">
            <w:pPr>
              <w:jc w:val="both"/>
              <w:rPr>
                <w:b/>
              </w:rPr>
            </w:pPr>
            <w:r>
              <w:rPr>
                <w:b/>
              </w:rPr>
              <w:t xml:space="preserve">Au CP : </w:t>
            </w:r>
          </w:p>
          <w:p w:rsidR="006B1C15" w:rsidRDefault="006B1C15" w:rsidP="006B1C15">
            <w:pPr>
              <w:jc w:val="both"/>
            </w:pPr>
            <w:r w:rsidRPr="009E5295">
              <w:t xml:space="preserve">» </w:t>
            </w:r>
            <w:r w:rsidR="009C2826">
              <w:t>Les élèves apprennent à répéter des dialogues basiques de rituels de classe</w:t>
            </w:r>
            <w:r>
              <w:t>.</w:t>
            </w:r>
          </w:p>
          <w:p w:rsidR="006B1C15" w:rsidRDefault="006B1C15" w:rsidP="006B1C15">
            <w:pPr>
              <w:jc w:val="both"/>
            </w:pPr>
          </w:p>
          <w:p w:rsidR="006B1C15" w:rsidRDefault="009C2826" w:rsidP="006B1C15">
            <w:pPr>
              <w:jc w:val="both"/>
              <w:rPr>
                <w:b/>
              </w:rPr>
            </w:pPr>
            <w:r>
              <w:rPr>
                <w:b/>
              </w:rPr>
              <w:t xml:space="preserve">Au CE1 : </w:t>
            </w:r>
          </w:p>
          <w:p w:rsidR="006B1C15" w:rsidRDefault="006B1C15" w:rsidP="006B1C15">
            <w:pPr>
              <w:jc w:val="both"/>
            </w:pPr>
            <w:r>
              <w:t xml:space="preserve">» </w:t>
            </w:r>
            <w:r w:rsidR="009C2826">
              <w:t>Les élèves commencent à dialoguer en demandant des nouvelles et en réagissant. Ils commencent à utiliser des formules de politesse</w:t>
            </w:r>
            <w:r>
              <w:t>.</w:t>
            </w:r>
          </w:p>
          <w:p w:rsidR="009C2826" w:rsidRDefault="009C2826" w:rsidP="006B1C15">
            <w:pPr>
              <w:jc w:val="both"/>
            </w:pPr>
          </w:p>
          <w:p w:rsidR="009C2826" w:rsidRPr="009C2826" w:rsidRDefault="009C2826" w:rsidP="006B1C15">
            <w:pPr>
              <w:jc w:val="both"/>
              <w:rPr>
                <w:b/>
              </w:rPr>
            </w:pPr>
            <w:r>
              <w:rPr>
                <w:b/>
              </w:rPr>
              <w:t>Au CE2</w:t>
            </w:r>
            <w:r>
              <w:rPr>
                <w:b/>
              </w:rPr>
              <w:t xml:space="preserve"> : </w:t>
            </w:r>
          </w:p>
          <w:p w:rsidR="006B1C15" w:rsidRDefault="006B1C15" w:rsidP="006B1C15">
            <w:pPr>
              <w:jc w:val="both"/>
            </w:pPr>
            <w:r>
              <w:t xml:space="preserve">» </w:t>
            </w:r>
            <w:r w:rsidR="009C2826">
              <w:t>Les élèves peuvent engager une conversation très courte qui permet de réinvestir le lexique relatif à la présentation de soi-même et de quelqu’un, d’utiliser des formules de politesse, de présenter des excuses, d’épeler des mots simples et transparents et de répondre à quelques questions pour communiquer de façon simple si l’interlocuteur parle lentement et distinctement et se montre coopératif</w:t>
            </w:r>
            <w:r>
              <w:t>.</w:t>
            </w:r>
          </w:p>
          <w:p w:rsidR="004A453D" w:rsidRPr="00F64717" w:rsidRDefault="004A453D" w:rsidP="009C2826">
            <w:pPr>
              <w:jc w:val="both"/>
            </w:pPr>
          </w:p>
        </w:tc>
        <w:tc>
          <w:tcPr>
            <w:tcW w:w="5282" w:type="dxa"/>
          </w:tcPr>
          <w:p w:rsidR="00D07276" w:rsidRPr="00EA51A7" w:rsidRDefault="00D07276" w:rsidP="00D07276">
            <w:pPr>
              <w:pStyle w:val="Paragraphedeliste"/>
              <w:numPr>
                <w:ilvl w:val="0"/>
                <w:numId w:val="1"/>
              </w:numPr>
              <w:jc w:val="both"/>
              <w:rPr>
                <w:b/>
                <w:sz w:val="24"/>
                <w:szCs w:val="24"/>
              </w:rPr>
            </w:pPr>
            <w:r>
              <w:rPr>
                <w:b/>
                <w:sz w:val="24"/>
                <w:szCs w:val="24"/>
              </w:rPr>
              <w:lastRenderedPageBreak/>
              <w:t>Comprendre à l’oral</w:t>
            </w:r>
          </w:p>
          <w:p w:rsidR="00050919" w:rsidRDefault="00050919" w:rsidP="004A453D">
            <w:pPr>
              <w:jc w:val="both"/>
            </w:pPr>
          </w:p>
          <w:p w:rsidR="007A320C" w:rsidRPr="007A320C" w:rsidRDefault="00D07276" w:rsidP="004A453D">
            <w:pPr>
              <w:jc w:val="both"/>
            </w:pPr>
            <w:r>
              <w:t>Comprendre des mots familiers et des expressions très courantes au sujet de soi, de sa famille et de l’environnement concret et immédiat, si les gens parlent lentement et distinctement.</w:t>
            </w:r>
          </w:p>
          <w:p w:rsidR="001F3AE7" w:rsidRDefault="001F3AE7"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7C1671" w:rsidRDefault="007C1671" w:rsidP="004A453D">
            <w:pPr>
              <w:jc w:val="both"/>
            </w:pPr>
          </w:p>
          <w:p w:rsidR="00FF388B" w:rsidRPr="00EA51A7" w:rsidRDefault="00FF388B" w:rsidP="00FF388B">
            <w:pPr>
              <w:pStyle w:val="Paragraphedeliste"/>
              <w:numPr>
                <w:ilvl w:val="0"/>
                <w:numId w:val="1"/>
              </w:numPr>
              <w:jc w:val="both"/>
              <w:rPr>
                <w:b/>
                <w:sz w:val="24"/>
                <w:szCs w:val="24"/>
              </w:rPr>
            </w:pPr>
            <w:r>
              <w:rPr>
                <w:b/>
                <w:sz w:val="24"/>
                <w:szCs w:val="24"/>
              </w:rPr>
              <w:t>S’exprimer à l’oral en continu</w:t>
            </w:r>
          </w:p>
          <w:p w:rsidR="00050919" w:rsidRDefault="00050919" w:rsidP="004A453D">
            <w:pPr>
              <w:jc w:val="both"/>
            </w:pPr>
          </w:p>
          <w:p w:rsidR="004A453D" w:rsidRPr="007A320C" w:rsidRDefault="005A7B18" w:rsidP="004A453D">
            <w:pPr>
              <w:jc w:val="both"/>
            </w:pPr>
            <w:r>
              <w:t>Utiliser des expressions  et des phrases simples pour décrire, décrire le lieu d’habitation et les gens de l’entourage</w:t>
            </w:r>
            <w:r w:rsidR="004A453D">
              <w:t>.</w:t>
            </w:r>
          </w:p>
          <w:p w:rsidR="004A453D" w:rsidRDefault="004A453D"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4A453D">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E5295" w:rsidRDefault="009E5295" w:rsidP="009E5295">
            <w:pPr>
              <w:jc w:val="both"/>
            </w:pPr>
          </w:p>
          <w:p w:rsidR="009C2826" w:rsidRDefault="009C2826" w:rsidP="009E5295">
            <w:pPr>
              <w:jc w:val="both"/>
            </w:pPr>
          </w:p>
          <w:p w:rsidR="00FF388B" w:rsidRPr="00EA51A7" w:rsidRDefault="00FF388B" w:rsidP="00FF388B">
            <w:pPr>
              <w:pStyle w:val="Paragraphedeliste"/>
              <w:numPr>
                <w:ilvl w:val="0"/>
                <w:numId w:val="1"/>
              </w:numPr>
              <w:jc w:val="both"/>
              <w:rPr>
                <w:b/>
                <w:sz w:val="24"/>
                <w:szCs w:val="24"/>
              </w:rPr>
            </w:pPr>
            <w:r>
              <w:rPr>
                <w:b/>
                <w:sz w:val="24"/>
                <w:szCs w:val="24"/>
              </w:rPr>
              <w:t>Prendre part à une conversation</w:t>
            </w:r>
          </w:p>
          <w:p w:rsidR="00050919" w:rsidRDefault="00050919" w:rsidP="009E5295">
            <w:pPr>
              <w:jc w:val="both"/>
            </w:pPr>
          </w:p>
          <w:p w:rsidR="009E5295" w:rsidRPr="007A320C" w:rsidRDefault="009C2826" w:rsidP="009E5295">
            <w:pPr>
              <w:jc w:val="both"/>
            </w:pPr>
            <w:r>
              <w:t>Poser des questions simples sur des sujets familiers ou sur ce dont on a immédiatement besoin</w:t>
            </w:r>
            <w:r w:rsidR="006B1C15">
              <w:t>.</w:t>
            </w:r>
            <w:r>
              <w:t xml:space="preserve"> Ainsi que répondre à de telles questions.</w:t>
            </w:r>
          </w:p>
          <w:p w:rsidR="009E5295" w:rsidRDefault="009E5295" w:rsidP="009E5295">
            <w:pPr>
              <w:jc w:val="both"/>
            </w:pPr>
          </w:p>
          <w:p w:rsidR="009E5295" w:rsidRPr="009E5295" w:rsidRDefault="009E5295" w:rsidP="009E5295">
            <w:pPr>
              <w:jc w:val="both"/>
              <w:rPr>
                <w:b/>
                <w:sz w:val="24"/>
                <w:szCs w:val="24"/>
              </w:rPr>
            </w:pPr>
          </w:p>
          <w:p w:rsidR="009E5295" w:rsidRDefault="009E5295" w:rsidP="004A453D">
            <w:pPr>
              <w:jc w:val="both"/>
            </w:pPr>
          </w:p>
          <w:p w:rsidR="007A320C" w:rsidRDefault="007A320C" w:rsidP="004A453D">
            <w:pPr>
              <w:jc w:val="both"/>
            </w:pPr>
          </w:p>
        </w:tc>
      </w:tr>
    </w:tbl>
    <w:tbl>
      <w:tblPr>
        <w:tblStyle w:val="Grilledutableau"/>
        <w:tblpPr w:leftFromText="141" w:rightFromText="141" w:vertAnchor="text" w:tblpY="-178"/>
        <w:tblW w:w="0" w:type="auto"/>
        <w:tblLook w:val="04A0" w:firstRow="1" w:lastRow="0" w:firstColumn="1" w:lastColumn="0" w:noHBand="0" w:noVBand="1"/>
      </w:tblPr>
      <w:tblGrid>
        <w:gridCol w:w="7922"/>
        <w:gridCol w:w="7922"/>
      </w:tblGrid>
      <w:tr w:rsidR="005A7190" w:rsidTr="005A7190">
        <w:tc>
          <w:tcPr>
            <w:tcW w:w="7922" w:type="dxa"/>
          </w:tcPr>
          <w:p w:rsidR="005A7190" w:rsidRPr="00EA51A7" w:rsidRDefault="005A7190" w:rsidP="005A7190">
            <w:pPr>
              <w:pStyle w:val="Paragraphedeliste"/>
              <w:numPr>
                <w:ilvl w:val="0"/>
                <w:numId w:val="1"/>
              </w:numPr>
              <w:jc w:val="both"/>
              <w:rPr>
                <w:b/>
                <w:sz w:val="24"/>
                <w:szCs w:val="24"/>
              </w:rPr>
            </w:pPr>
            <w:r w:rsidRPr="00EA51A7">
              <w:rPr>
                <w:b/>
                <w:sz w:val="24"/>
                <w:szCs w:val="24"/>
              </w:rPr>
              <w:lastRenderedPageBreak/>
              <w:t xml:space="preserve">Découvrir </w:t>
            </w:r>
            <w:r w:rsidR="00EF5E09">
              <w:rPr>
                <w:b/>
                <w:sz w:val="24"/>
                <w:szCs w:val="24"/>
              </w:rPr>
              <w:t xml:space="preserve">quelques </w:t>
            </w:r>
            <w:r w:rsidRPr="00EA51A7">
              <w:rPr>
                <w:b/>
                <w:sz w:val="24"/>
                <w:szCs w:val="24"/>
              </w:rPr>
              <w:t xml:space="preserve"> </w:t>
            </w:r>
            <w:r w:rsidR="00EF5E09">
              <w:rPr>
                <w:b/>
                <w:sz w:val="24"/>
                <w:szCs w:val="24"/>
              </w:rPr>
              <w:t>grands repères</w:t>
            </w:r>
            <w:r w:rsidRPr="00EA51A7">
              <w:rPr>
                <w:b/>
                <w:sz w:val="24"/>
                <w:szCs w:val="24"/>
              </w:rPr>
              <w:t xml:space="preserve"> culturels d’une langue vivante étrangère et régionale</w:t>
            </w:r>
          </w:p>
          <w:p w:rsidR="00050919" w:rsidRDefault="00050919" w:rsidP="005A7190">
            <w:pPr>
              <w:jc w:val="both"/>
            </w:pPr>
          </w:p>
          <w:p w:rsidR="005A7190" w:rsidRDefault="005A7190" w:rsidP="005A7190">
            <w:pPr>
              <w:jc w:val="both"/>
            </w:pPr>
            <w:r>
              <w:t>» Identifier quelques grands repères culturels de l’environnement quotidien des élèves du même âge dans les pays ou régions étudiés.</w:t>
            </w:r>
          </w:p>
          <w:p w:rsidR="005A7190" w:rsidRPr="00EA51A7" w:rsidRDefault="005A7190" w:rsidP="005A7190">
            <w:pPr>
              <w:jc w:val="both"/>
              <w:rPr>
                <w:b/>
                <w:i/>
                <w:sz w:val="24"/>
                <w:szCs w:val="24"/>
              </w:rPr>
            </w:pPr>
            <w:r w:rsidRPr="00EA51A7">
              <w:rPr>
                <w:b/>
                <w:i/>
              </w:rPr>
              <w:t>Domaine du socle : 1, 2, 3 et 5</w:t>
            </w:r>
          </w:p>
          <w:p w:rsidR="005A7190" w:rsidRDefault="005A7190" w:rsidP="005A7190"/>
        </w:tc>
        <w:tc>
          <w:tcPr>
            <w:tcW w:w="7922" w:type="dxa"/>
          </w:tcPr>
          <w:p w:rsidR="00050919" w:rsidRDefault="00050919" w:rsidP="005A7190">
            <w:pPr>
              <w:jc w:val="both"/>
            </w:pPr>
          </w:p>
          <w:p w:rsidR="005A7190" w:rsidRDefault="005D3A06" w:rsidP="005A7190">
            <w:pPr>
              <w:jc w:val="both"/>
            </w:pPr>
            <w:r>
              <w:t>Les élèves découvrent les éléments culturels en contexte grâce aux possibilités offertes par la vie de la classe, les activités ritualisées, les centres d’intérêt et les goûts</w:t>
            </w:r>
            <w:r w:rsidR="000917FC">
              <w:t xml:space="preserve"> de leur âge, les évènements rythmant l’année scolaire et une ouverture sur l’environnement matériel et les grands repères culturels des élèves du même âge  dans les pays ou régions étudiés.</w:t>
            </w:r>
          </w:p>
          <w:p w:rsidR="005A7190" w:rsidRDefault="005A7190" w:rsidP="005A7190">
            <w:pPr>
              <w:jc w:val="both"/>
            </w:pPr>
          </w:p>
          <w:p w:rsidR="000E19A4" w:rsidRDefault="005D3A06" w:rsidP="005A7190">
            <w:pPr>
              <w:jc w:val="both"/>
            </w:pPr>
            <w:r>
              <w:t>Une progressivité est ménagée à partir des 3 thématiques proposées tout au long du cycle</w:t>
            </w:r>
            <w:r w:rsidR="000E19A4">
              <w:t> :</w:t>
            </w:r>
          </w:p>
          <w:p w:rsidR="000E19A4" w:rsidRDefault="000E19A4" w:rsidP="005A7190">
            <w:pPr>
              <w:jc w:val="both"/>
            </w:pPr>
            <w:r>
              <w:t xml:space="preserve">» </w:t>
            </w:r>
            <w:r w:rsidR="005D3A06" w:rsidRPr="005D3A06">
              <w:rPr>
                <w:b/>
              </w:rPr>
              <w:t>L’enfant</w:t>
            </w:r>
            <w:r w:rsidR="005D3A06">
              <w:rPr>
                <w:b/>
              </w:rPr>
              <w:t xml:space="preserve"> : </w:t>
            </w:r>
            <w:r w:rsidR="005D3A06">
              <w:t>soi, le corps, les vêtements, la famille, l’organisation de la journée, les habitudes de l’enfant, les trajets quotidiens de l’enfant, les usages dans les relations à l’école, le temps, les grandes périodes de l’année, de la vie, sensations, goûts et sentiments, éléments de description physique et morale.</w:t>
            </w:r>
          </w:p>
          <w:p w:rsidR="005D3A06" w:rsidRDefault="005D3A06" w:rsidP="005A7190">
            <w:pPr>
              <w:jc w:val="both"/>
            </w:pPr>
          </w:p>
          <w:p w:rsidR="000E19A4" w:rsidRDefault="000E19A4" w:rsidP="005A7190">
            <w:pPr>
              <w:jc w:val="both"/>
            </w:pPr>
            <w:r>
              <w:t xml:space="preserve">» </w:t>
            </w:r>
            <w:r w:rsidR="005D3A06" w:rsidRPr="005D3A06">
              <w:rPr>
                <w:b/>
              </w:rPr>
              <w:t>La classe</w:t>
            </w:r>
            <w:r w:rsidR="005D3A06">
              <w:rPr>
                <w:b/>
              </w:rPr>
              <w:t xml:space="preserve"> : </w:t>
            </w:r>
            <w:r w:rsidR="005D3A06">
              <w:t>l’alphabet, les nombres, les repères temporels, climat et météo, les rituels, les règles et règlements dans la classe, les activités scolaires, les sports, les loisirs artistiques, l’amitié.</w:t>
            </w:r>
          </w:p>
          <w:p w:rsidR="005D3A06" w:rsidRPr="005D3A06" w:rsidRDefault="005D3A06" w:rsidP="005A7190">
            <w:pPr>
              <w:jc w:val="both"/>
            </w:pPr>
          </w:p>
          <w:p w:rsidR="000E19A4" w:rsidRDefault="000E19A4" w:rsidP="005A7190">
            <w:pPr>
              <w:jc w:val="both"/>
            </w:pPr>
            <w:r>
              <w:t xml:space="preserve">» </w:t>
            </w:r>
            <w:r w:rsidR="005D3A06" w:rsidRPr="005D3A06">
              <w:rPr>
                <w:b/>
              </w:rPr>
              <w:t>L’univers enfantin</w:t>
            </w:r>
            <w:r w:rsidR="005D3A06">
              <w:t> : la maison, l’environnement immédiat et concret, la vie quotidienne, les commerces, les lieux publics, l’environnement géographique ou culturel proche, les animaux, les contes et légendes, les monstres, les fées et autres références culturelles de la littérature enfantine, les comptines et les chansons, la littérature enfantine, quelques villes, campagnes et paysages typiques, les drapeaux et les monnaies, les grandes fêtes et coutumes, les recettes.</w:t>
            </w:r>
          </w:p>
          <w:p w:rsidR="000E19A4" w:rsidRDefault="000E19A4" w:rsidP="005A7190">
            <w:pPr>
              <w:jc w:val="both"/>
            </w:pPr>
          </w:p>
          <w:p w:rsidR="000E19A4" w:rsidRDefault="000E19A4" w:rsidP="005D3A06">
            <w:pPr>
              <w:jc w:val="both"/>
            </w:pPr>
          </w:p>
        </w:tc>
      </w:tr>
    </w:tbl>
    <w:p w:rsidR="00E609D2" w:rsidRDefault="00E609D2"/>
    <w:p w:rsidR="00D05556" w:rsidRDefault="00D05556"/>
    <w:p w:rsidR="005A7190" w:rsidRDefault="005A7190"/>
    <w:p w:rsidR="00050919" w:rsidRDefault="00050919"/>
    <w:p w:rsidR="00EF07C7" w:rsidRDefault="00EF07C7" w:rsidP="00EF07C7">
      <w:pPr>
        <w:jc w:val="center"/>
        <w:rPr>
          <w:b/>
          <w:sz w:val="28"/>
          <w:szCs w:val="28"/>
        </w:rPr>
      </w:pPr>
      <w:r>
        <w:rPr>
          <w:b/>
          <w:sz w:val="28"/>
          <w:szCs w:val="28"/>
        </w:rPr>
        <w:lastRenderedPageBreak/>
        <w:t>A</w:t>
      </w:r>
      <w:r w:rsidR="00050919">
        <w:rPr>
          <w:b/>
          <w:sz w:val="28"/>
          <w:szCs w:val="28"/>
        </w:rPr>
        <w:t>nnexe</w:t>
      </w:r>
      <w:r>
        <w:rPr>
          <w:b/>
          <w:sz w:val="28"/>
          <w:szCs w:val="28"/>
        </w:rPr>
        <w:t xml:space="preserve"> </w:t>
      </w:r>
    </w:p>
    <w:p w:rsidR="00EF07C7" w:rsidRDefault="00EF07C7" w:rsidP="00103F8B">
      <w:pPr>
        <w:pStyle w:val="Paragraphedeliste"/>
        <w:numPr>
          <w:ilvl w:val="0"/>
          <w:numId w:val="1"/>
        </w:numPr>
        <w:spacing w:after="0"/>
        <w:ind w:left="714" w:hanging="357"/>
        <w:jc w:val="both"/>
        <w:rPr>
          <w:b/>
          <w:sz w:val="24"/>
          <w:szCs w:val="24"/>
        </w:rPr>
      </w:pPr>
      <w:r>
        <w:rPr>
          <w:b/>
          <w:sz w:val="24"/>
          <w:szCs w:val="24"/>
        </w:rPr>
        <w:t>Comprendre à l’oral</w:t>
      </w:r>
    </w:p>
    <w:p w:rsidR="00050919" w:rsidRPr="00050919" w:rsidRDefault="00050919" w:rsidP="00050919">
      <w:pPr>
        <w:pStyle w:val="Paragraphedeliste"/>
        <w:spacing w:after="0"/>
        <w:ind w:left="714"/>
        <w:jc w:val="both"/>
        <w:rPr>
          <w:b/>
          <w:sz w:val="16"/>
          <w:szCs w:val="16"/>
        </w:rPr>
      </w:pPr>
    </w:p>
    <w:tbl>
      <w:tblPr>
        <w:tblStyle w:val="Grilledutableau"/>
        <w:tblW w:w="0" w:type="auto"/>
        <w:tblLook w:val="04A0" w:firstRow="1" w:lastRow="0" w:firstColumn="1" w:lastColumn="0" w:noHBand="0" w:noVBand="1"/>
      </w:tblPr>
      <w:tblGrid>
        <w:gridCol w:w="7922"/>
        <w:gridCol w:w="7922"/>
      </w:tblGrid>
      <w:tr w:rsidR="00EF07C7" w:rsidTr="00EF07C7">
        <w:tc>
          <w:tcPr>
            <w:tcW w:w="7922" w:type="dxa"/>
          </w:tcPr>
          <w:p w:rsidR="00EF07C7" w:rsidRDefault="00EF07C7" w:rsidP="00EF07C7">
            <w:pPr>
              <w:jc w:val="both"/>
              <w:rPr>
                <w:b/>
                <w:sz w:val="24"/>
                <w:szCs w:val="24"/>
              </w:rPr>
            </w:pPr>
            <w:r>
              <w:rPr>
                <w:b/>
                <w:sz w:val="24"/>
                <w:szCs w:val="24"/>
              </w:rPr>
              <w:t>Connaissances et compétences associées</w:t>
            </w:r>
          </w:p>
        </w:tc>
        <w:tc>
          <w:tcPr>
            <w:tcW w:w="7922" w:type="dxa"/>
          </w:tcPr>
          <w:p w:rsidR="00EF07C7" w:rsidRDefault="00EF07C7" w:rsidP="00EF07C7">
            <w:pPr>
              <w:jc w:val="both"/>
              <w:rPr>
                <w:b/>
                <w:sz w:val="24"/>
                <w:szCs w:val="24"/>
              </w:rPr>
            </w:pPr>
            <w:r>
              <w:rPr>
                <w:b/>
                <w:sz w:val="24"/>
                <w:szCs w:val="24"/>
              </w:rPr>
              <w:t>Exemples de situations, activités et ressources pour l’élève</w:t>
            </w:r>
          </w:p>
        </w:tc>
      </w:tr>
      <w:tr w:rsidR="00EF07C7" w:rsidTr="00EF07C7">
        <w:tc>
          <w:tcPr>
            <w:tcW w:w="7922" w:type="dxa"/>
          </w:tcPr>
          <w:p w:rsidR="00EF07C7" w:rsidRDefault="00EF07C7" w:rsidP="00EF07C7">
            <w:pPr>
              <w:jc w:val="both"/>
            </w:pPr>
            <w:r>
              <w:t>»</w:t>
            </w:r>
            <w:r>
              <w:t xml:space="preserve"> Comprendre les consignes de classe.</w:t>
            </w:r>
          </w:p>
          <w:p w:rsidR="00EF07C7" w:rsidRDefault="00EF07C7" w:rsidP="00EF07C7">
            <w:pPr>
              <w:jc w:val="both"/>
            </w:pPr>
            <w:r>
              <w:t>»</w:t>
            </w:r>
            <w:r>
              <w:t xml:space="preserve"> Utiliser quelques mots familiers et quelques expressions très courantes.</w:t>
            </w:r>
          </w:p>
          <w:p w:rsidR="00EF07C7" w:rsidRDefault="00EF07C7" w:rsidP="00EF07C7">
            <w:pPr>
              <w:jc w:val="both"/>
            </w:pPr>
            <w:r>
              <w:t>»</w:t>
            </w:r>
            <w:r>
              <w:t xml:space="preserve"> Suivre le fil d’une histoire très courte.</w:t>
            </w:r>
          </w:p>
          <w:p w:rsidR="00EF07C7" w:rsidRPr="00EF07C7" w:rsidRDefault="00EF07C7" w:rsidP="00EF07C7">
            <w:pPr>
              <w:jc w:val="both"/>
            </w:pPr>
            <w:r>
              <w:t>»</w:t>
            </w:r>
            <w:r>
              <w:t xml:space="preserve"> Suivre des instructions courtes et simples.</w:t>
            </w:r>
          </w:p>
        </w:tc>
        <w:tc>
          <w:tcPr>
            <w:tcW w:w="7922" w:type="dxa"/>
          </w:tcPr>
          <w:p w:rsidR="00EF07C7" w:rsidRDefault="00EF07C7" w:rsidP="00EF07C7">
            <w:pPr>
              <w:jc w:val="both"/>
            </w:pPr>
            <w:r>
              <w:t>»</w:t>
            </w:r>
            <w:r>
              <w:t xml:space="preserve"> Activités d’exposition à </w:t>
            </w:r>
            <w:r w:rsidR="00103F8B">
              <w:t>la langue en utilisant les outi</w:t>
            </w:r>
            <w:r>
              <w:t>ls numériques, en écoutant la lecture d’albums, des comptines ou des chansons, en</w:t>
            </w:r>
            <w:r w:rsidR="00103F8B">
              <w:t xml:space="preserve"> </w:t>
            </w:r>
            <w:r>
              <w:t>visionnant de brefs extraits de dessins d’animation, des films pour enfants.</w:t>
            </w:r>
          </w:p>
          <w:p w:rsidR="00EF07C7" w:rsidRDefault="00EF07C7" w:rsidP="00EF07C7">
            <w:pPr>
              <w:jc w:val="both"/>
            </w:pPr>
            <w:r>
              <w:t>»</w:t>
            </w:r>
            <w:r>
              <w:t xml:space="preserve"> Appréhension individuelle du document sonore et mises en commun pour repérer et restituer son sens explicite, sans s’interdire le recours à la langue française si besoin.</w:t>
            </w:r>
          </w:p>
          <w:p w:rsidR="00EF07C7" w:rsidRDefault="00EF07C7" w:rsidP="00EF07C7">
            <w:pPr>
              <w:jc w:val="both"/>
              <w:rPr>
                <w:b/>
                <w:sz w:val="24"/>
                <w:szCs w:val="24"/>
              </w:rPr>
            </w:pPr>
            <w:r>
              <w:t>»</w:t>
            </w:r>
            <w:r>
              <w:t xml:space="preserve"> Repérage de quelques contrastes simples dans le fonctionnement de la langue orale.</w:t>
            </w:r>
          </w:p>
        </w:tc>
      </w:tr>
    </w:tbl>
    <w:p w:rsidR="00EF07C7" w:rsidRPr="00103F8B" w:rsidRDefault="00EF07C7" w:rsidP="00103F8B">
      <w:pPr>
        <w:spacing w:after="0" w:line="240" w:lineRule="auto"/>
        <w:jc w:val="both"/>
        <w:rPr>
          <w:b/>
          <w:sz w:val="18"/>
          <w:szCs w:val="18"/>
        </w:rPr>
      </w:pPr>
    </w:p>
    <w:p w:rsidR="00103F8B" w:rsidRDefault="00103F8B" w:rsidP="00103F8B">
      <w:pPr>
        <w:pStyle w:val="Paragraphedeliste"/>
        <w:numPr>
          <w:ilvl w:val="0"/>
          <w:numId w:val="1"/>
        </w:numPr>
        <w:spacing w:after="0" w:line="240" w:lineRule="auto"/>
        <w:ind w:left="714" w:hanging="357"/>
        <w:jc w:val="both"/>
        <w:rPr>
          <w:b/>
          <w:sz w:val="24"/>
          <w:szCs w:val="24"/>
        </w:rPr>
      </w:pPr>
      <w:r>
        <w:rPr>
          <w:b/>
          <w:sz w:val="24"/>
          <w:szCs w:val="24"/>
        </w:rPr>
        <w:t>S’exprimer à l’oral en continu</w:t>
      </w:r>
    </w:p>
    <w:p w:rsidR="00050919" w:rsidRPr="00050919" w:rsidRDefault="00050919" w:rsidP="00050919">
      <w:pPr>
        <w:pStyle w:val="Paragraphedeliste"/>
        <w:spacing w:after="0" w:line="240" w:lineRule="auto"/>
        <w:ind w:left="714"/>
        <w:jc w:val="both"/>
        <w:rPr>
          <w:b/>
          <w:sz w:val="16"/>
          <w:szCs w:val="16"/>
        </w:rPr>
      </w:pPr>
    </w:p>
    <w:tbl>
      <w:tblPr>
        <w:tblStyle w:val="Grilledutableau"/>
        <w:tblW w:w="0" w:type="auto"/>
        <w:tblLook w:val="04A0" w:firstRow="1" w:lastRow="0" w:firstColumn="1" w:lastColumn="0" w:noHBand="0" w:noVBand="1"/>
      </w:tblPr>
      <w:tblGrid>
        <w:gridCol w:w="7922"/>
        <w:gridCol w:w="7922"/>
      </w:tblGrid>
      <w:tr w:rsidR="00103F8B" w:rsidTr="00904E5A">
        <w:tc>
          <w:tcPr>
            <w:tcW w:w="7922" w:type="dxa"/>
          </w:tcPr>
          <w:p w:rsidR="00103F8B" w:rsidRDefault="00103F8B" w:rsidP="00904E5A">
            <w:pPr>
              <w:jc w:val="both"/>
              <w:rPr>
                <w:b/>
                <w:sz w:val="24"/>
                <w:szCs w:val="24"/>
              </w:rPr>
            </w:pPr>
            <w:r>
              <w:rPr>
                <w:b/>
                <w:sz w:val="24"/>
                <w:szCs w:val="24"/>
              </w:rPr>
              <w:t>Connaissances et compétences associées</w:t>
            </w:r>
          </w:p>
        </w:tc>
        <w:tc>
          <w:tcPr>
            <w:tcW w:w="7922" w:type="dxa"/>
          </w:tcPr>
          <w:p w:rsidR="00103F8B" w:rsidRDefault="00103F8B" w:rsidP="00904E5A">
            <w:pPr>
              <w:jc w:val="both"/>
              <w:rPr>
                <w:b/>
                <w:sz w:val="24"/>
                <w:szCs w:val="24"/>
              </w:rPr>
            </w:pPr>
            <w:r>
              <w:rPr>
                <w:b/>
                <w:sz w:val="24"/>
                <w:szCs w:val="24"/>
              </w:rPr>
              <w:t>Exemples de situations, activités et ressources pour l’élève</w:t>
            </w:r>
          </w:p>
        </w:tc>
      </w:tr>
      <w:tr w:rsidR="00103F8B" w:rsidTr="00904E5A">
        <w:tc>
          <w:tcPr>
            <w:tcW w:w="7922" w:type="dxa"/>
          </w:tcPr>
          <w:p w:rsidR="00103F8B" w:rsidRDefault="00103F8B" w:rsidP="00904E5A">
            <w:pPr>
              <w:jc w:val="both"/>
            </w:pPr>
            <w:r>
              <w:t xml:space="preserve">» </w:t>
            </w:r>
            <w:r>
              <w:t>reproduire un modèle oral</w:t>
            </w:r>
            <w:r>
              <w:t>.</w:t>
            </w:r>
          </w:p>
          <w:p w:rsidR="00103F8B" w:rsidRDefault="00103F8B" w:rsidP="00904E5A">
            <w:pPr>
              <w:jc w:val="both"/>
            </w:pPr>
            <w:r>
              <w:t xml:space="preserve">» Utiliser </w:t>
            </w:r>
            <w:r>
              <w:t>des expressions courtes ou des phrases proches des modèles rencontrés lors des apprentissages pour se décrire</w:t>
            </w:r>
            <w:r>
              <w:t>.</w:t>
            </w:r>
          </w:p>
          <w:p w:rsidR="00103F8B" w:rsidRDefault="00103F8B" w:rsidP="00904E5A">
            <w:pPr>
              <w:jc w:val="both"/>
            </w:pPr>
            <w:r>
              <w:t xml:space="preserve">» </w:t>
            </w:r>
            <w:r>
              <w:t>Lire à haute voix de manière expressive un texte bref</w:t>
            </w:r>
            <w:r>
              <w:t>.</w:t>
            </w:r>
          </w:p>
          <w:p w:rsidR="00103F8B" w:rsidRPr="00EF07C7" w:rsidRDefault="00103F8B" w:rsidP="00103F8B">
            <w:pPr>
              <w:jc w:val="both"/>
            </w:pPr>
            <w:r>
              <w:t xml:space="preserve">» </w:t>
            </w:r>
            <w:r>
              <w:t>Raconter une histoire courte à partir d’images ou de modèles déjà rencontrés</w:t>
            </w:r>
            <w:r>
              <w:t>.</w:t>
            </w:r>
          </w:p>
        </w:tc>
        <w:tc>
          <w:tcPr>
            <w:tcW w:w="7922" w:type="dxa"/>
          </w:tcPr>
          <w:p w:rsidR="00103F8B" w:rsidRDefault="00103F8B" w:rsidP="00904E5A">
            <w:pPr>
              <w:jc w:val="both"/>
            </w:pPr>
            <w:r>
              <w:t xml:space="preserve">» Activités </w:t>
            </w:r>
            <w:r>
              <w:t>destinées à rendre compte de la diversité des langues parlées</w:t>
            </w:r>
            <w:r>
              <w:t>.</w:t>
            </w:r>
          </w:p>
          <w:p w:rsidR="00103F8B" w:rsidRDefault="00103F8B" w:rsidP="00904E5A">
            <w:pPr>
              <w:jc w:val="both"/>
            </w:pPr>
            <w:r>
              <w:t xml:space="preserve">» </w:t>
            </w:r>
            <w:r>
              <w:t>Activités permettant l’utilisation de la langue dans des situations analogues déjà rencontrées. Les élèves analysent et évaluent leur propre pratique de la langue et celle de leurs camarades en direct ou à partir d’enregistrements sonores.</w:t>
            </w:r>
          </w:p>
          <w:p w:rsidR="00103F8B" w:rsidRDefault="00103F8B" w:rsidP="00103F8B">
            <w:pPr>
              <w:jc w:val="both"/>
              <w:rPr>
                <w:b/>
                <w:sz w:val="24"/>
                <w:szCs w:val="24"/>
              </w:rPr>
            </w:pPr>
            <w:r>
              <w:t xml:space="preserve">» </w:t>
            </w:r>
            <w:r>
              <w:t>Chants ou comptines et saynètes élaborés à partir d’extraits d’albums ou de films pour la jeunesse, et de jeux</w:t>
            </w:r>
            <w:r>
              <w:t>.</w:t>
            </w:r>
          </w:p>
        </w:tc>
      </w:tr>
    </w:tbl>
    <w:p w:rsidR="00103F8B" w:rsidRPr="00103F8B" w:rsidRDefault="00103F8B" w:rsidP="00103F8B">
      <w:pPr>
        <w:spacing w:after="0" w:line="240" w:lineRule="auto"/>
        <w:jc w:val="both"/>
        <w:rPr>
          <w:b/>
          <w:sz w:val="18"/>
          <w:szCs w:val="18"/>
        </w:rPr>
      </w:pPr>
    </w:p>
    <w:p w:rsidR="00103F8B" w:rsidRDefault="00103F8B" w:rsidP="00103F8B">
      <w:pPr>
        <w:pStyle w:val="Paragraphedeliste"/>
        <w:numPr>
          <w:ilvl w:val="0"/>
          <w:numId w:val="1"/>
        </w:numPr>
        <w:spacing w:after="0" w:line="240" w:lineRule="auto"/>
        <w:ind w:left="714" w:hanging="357"/>
        <w:jc w:val="both"/>
        <w:rPr>
          <w:b/>
          <w:sz w:val="24"/>
          <w:szCs w:val="24"/>
        </w:rPr>
      </w:pPr>
      <w:r>
        <w:rPr>
          <w:b/>
          <w:sz w:val="24"/>
          <w:szCs w:val="24"/>
        </w:rPr>
        <w:t>Prendre part à une conversation</w:t>
      </w:r>
    </w:p>
    <w:p w:rsidR="00050919" w:rsidRPr="00050919" w:rsidRDefault="00050919" w:rsidP="00050919">
      <w:pPr>
        <w:pStyle w:val="Paragraphedeliste"/>
        <w:spacing w:after="0" w:line="240" w:lineRule="auto"/>
        <w:ind w:left="714"/>
        <w:jc w:val="both"/>
        <w:rPr>
          <w:b/>
          <w:sz w:val="16"/>
          <w:szCs w:val="16"/>
        </w:rPr>
      </w:pPr>
      <w:bookmarkStart w:id="0" w:name="_GoBack"/>
      <w:bookmarkEnd w:id="0"/>
    </w:p>
    <w:tbl>
      <w:tblPr>
        <w:tblStyle w:val="Grilledutableau"/>
        <w:tblW w:w="0" w:type="auto"/>
        <w:tblLook w:val="04A0" w:firstRow="1" w:lastRow="0" w:firstColumn="1" w:lastColumn="0" w:noHBand="0" w:noVBand="1"/>
      </w:tblPr>
      <w:tblGrid>
        <w:gridCol w:w="7922"/>
        <w:gridCol w:w="7922"/>
      </w:tblGrid>
      <w:tr w:rsidR="00103F8B" w:rsidTr="00904E5A">
        <w:tc>
          <w:tcPr>
            <w:tcW w:w="7922" w:type="dxa"/>
          </w:tcPr>
          <w:p w:rsidR="00103F8B" w:rsidRDefault="00103F8B" w:rsidP="00904E5A">
            <w:pPr>
              <w:jc w:val="both"/>
              <w:rPr>
                <w:b/>
                <w:sz w:val="24"/>
                <w:szCs w:val="24"/>
              </w:rPr>
            </w:pPr>
            <w:r>
              <w:rPr>
                <w:b/>
                <w:sz w:val="24"/>
                <w:szCs w:val="24"/>
              </w:rPr>
              <w:t>Connaissances et compétences associées</w:t>
            </w:r>
          </w:p>
        </w:tc>
        <w:tc>
          <w:tcPr>
            <w:tcW w:w="7922" w:type="dxa"/>
          </w:tcPr>
          <w:p w:rsidR="00103F8B" w:rsidRDefault="00103F8B" w:rsidP="00904E5A">
            <w:pPr>
              <w:jc w:val="both"/>
              <w:rPr>
                <w:b/>
                <w:sz w:val="24"/>
                <w:szCs w:val="24"/>
              </w:rPr>
            </w:pPr>
            <w:r>
              <w:rPr>
                <w:b/>
                <w:sz w:val="24"/>
                <w:szCs w:val="24"/>
              </w:rPr>
              <w:t>Exemples de situations, activités et ressources pour l’élève</w:t>
            </w:r>
          </w:p>
        </w:tc>
      </w:tr>
      <w:tr w:rsidR="00103F8B" w:rsidTr="00904E5A">
        <w:tc>
          <w:tcPr>
            <w:tcW w:w="7922" w:type="dxa"/>
          </w:tcPr>
          <w:p w:rsidR="00103F8B" w:rsidRDefault="00103F8B" w:rsidP="00904E5A">
            <w:pPr>
              <w:jc w:val="both"/>
            </w:pPr>
            <w:r>
              <w:t xml:space="preserve">» </w:t>
            </w:r>
            <w:r>
              <w:t>Salue, se présenter.</w:t>
            </w:r>
          </w:p>
          <w:p w:rsidR="00103F8B" w:rsidRDefault="00103F8B" w:rsidP="00904E5A">
            <w:pPr>
              <w:jc w:val="both"/>
            </w:pPr>
            <w:r>
              <w:t xml:space="preserve">» </w:t>
            </w:r>
            <w:r>
              <w:t>Demander à quelqu’un de ses no</w:t>
            </w:r>
            <w:r w:rsidR="0078268E">
              <w:t>uvelles et réagir, donner des n</w:t>
            </w:r>
            <w:r>
              <w:t>ouvelles</w:t>
            </w:r>
            <w:r>
              <w:t>.</w:t>
            </w:r>
          </w:p>
          <w:p w:rsidR="00103F8B" w:rsidRDefault="00103F8B" w:rsidP="00904E5A">
            <w:pPr>
              <w:jc w:val="both"/>
            </w:pPr>
            <w:r>
              <w:t xml:space="preserve">» </w:t>
            </w:r>
            <w:r>
              <w:t>Formuler des souhaits basiques, utiliser des formules de politesses</w:t>
            </w:r>
            <w:r>
              <w:t>.</w:t>
            </w:r>
          </w:p>
          <w:p w:rsidR="00103F8B" w:rsidRDefault="00103F8B" w:rsidP="00103F8B">
            <w:pPr>
              <w:jc w:val="both"/>
            </w:pPr>
            <w:r>
              <w:t xml:space="preserve">» </w:t>
            </w:r>
            <w:r>
              <w:t>Répondre à des questions</w:t>
            </w:r>
            <w:r w:rsidR="0078268E">
              <w:t xml:space="preserve"> </w:t>
            </w:r>
            <w:r>
              <w:t>sur des sujets familiers</w:t>
            </w:r>
            <w:r>
              <w:t>.</w:t>
            </w:r>
          </w:p>
          <w:p w:rsidR="0078268E" w:rsidRPr="00EF07C7" w:rsidRDefault="0078268E" w:rsidP="00103F8B">
            <w:pPr>
              <w:jc w:val="both"/>
            </w:pPr>
            <w:r>
              <w:t>»</w:t>
            </w:r>
            <w:r>
              <w:t xml:space="preserve"> Epeler des mots et des noms familiers.</w:t>
            </w:r>
          </w:p>
        </w:tc>
        <w:tc>
          <w:tcPr>
            <w:tcW w:w="7922" w:type="dxa"/>
          </w:tcPr>
          <w:p w:rsidR="00103F8B" w:rsidRDefault="00103F8B" w:rsidP="00904E5A">
            <w:pPr>
              <w:jc w:val="both"/>
            </w:pPr>
            <w:r>
              <w:t xml:space="preserve">» </w:t>
            </w:r>
            <w:r w:rsidR="0078268E">
              <w:t>Jeux de rôles</w:t>
            </w:r>
            <w:r>
              <w:t>.</w:t>
            </w:r>
          </w:p>
          <w:p w:rsidR="00103F8B" w:rsidRDefault="00103F8B" w:rsidP="00904E5A">
            <w:pPr>
              <w:jc w:val="both"/>
            </w:pPr>
            <w:r>
              <w:t xml:space="preserve">» </w:t>
            </w:r>
            <w:r w:rsidR="0078268E">
              <w:t>Enregistrement et réécoute de ce que l’on dit afin d’analyser et évaluer sa propre pratique de la langue</w:t>
            </w:r>
            <w:r>
              <w:t>.</w:t>
            </w:r>
          </w:p>
          <w:p w:rsidR="00103F8B" w:rsidRDefault="00103F8B" w:rsidP="0078268E">
            <w:pPr>
              <w:jc w:val="both"/>
              <w:rPr>
                <w:b/>
                <w:sz w:val="24"/>
                <w:szCs w:val="24"/>
              </w:rPr>
            </w:pPr>
            <w:r>
              <w:t xml:space="preserve">» </w:t>
            </w:r>
            <w:r w:rsidR="0078268E">
              <w:t>Echanges électroniques dans le cadre de projets, d’un travail autour d’un album de jeunesse, de comptines, de chants et de poèmes</w:t>
            </w:r>
            <w:r>
              <w:t>.</w:t>
            </w:r>
          </w:p>
        </w:tc>
      </w:tr>
    </w:tbl>
    <w:p w:rsidR="00103F8B" w:rsidRPr="00EF07C7" w:rsidRDefault="00103F8B" w:rsidP="00EF07C7">
      <w:pPr>
        <w:jc w:val="both"/>
        <w:rPr>
          <w:b/>
          <w:sz w:val="24"/>
          <w:szCs w:val="24"/>
        </w:rPr>
      </w:pPr>
    </w:p>
    <w:sectPr w:rsidR="00103F8B" w:rsidRPr="00EF07C7" w:rsidSect="005F4FCD">
      <w:headerReference w:type="default" r:id="rId9"/>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D2" w:rsidRDefault="00E609D2" w:rsidP="005F4FCD">
      <w:pPr>
        <w:spacing w:after="0" w:line="240" w:lineRule="auto"/>
      </w:pPr>
      <w:r>
        <w:separator/>
      </w:r>
    </w:p>
  </w:endnote>
  <w:endnote w:type="continuationSeparator" w:id="0">
    <w:p w:rsidR="00E609D2" w:rsidRDefault="00E609D2" w:rsidP="005F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50"/>
      <w:gridCol w:w="14270"/>
    </w:tblGrid>
    <w:tr w:rsidR="00E609D2">
      <w:tc>
        <w:tcPr>
          <w:tcW w:w="918" w:type="dxa"/>
        </w:tcPr>
        <w:p w:rsidR="00E609D2" w:rsidRDefault="00E609D2">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50919" w:rsidRPr="0005091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09D2" w:rsidRPr="005F4FCD" w:rsidRDefault="00EE0005" w:rsidP="005F4FCD">
          <w:pPr>
            <w:pStyle w:val="Pieddepage"/>
            <w:jc w:val="right"/>
            <w:rPr>
              <w:sz w:val="20"/>
              <w:szCs w:val="20"/>
            </w:rPr>
          </w:pPr>
          <w:r>
            <w:rPr>
              <w:sz w:val="20"/>
              <w:szCs w:val="20"/>
            </w:rPr>
            <w:t>Programmation cycle 2</w:t>
          </w:r>
          <w:r w:rsidR="00E609D2">
            <w:rPr>
              <w:sz w:val="20"/>
              <w:szCs w:val="20"/>
            </w:rPr>
            <w:t xml:space="preserve"> – CPD LVE – DSDEN Calvados</w:t>
          </w:r>
        </w:p>
      </w:tc>
    </w:tr>
  </w:tbl>
  <w:p w:rsidR="00E609D2" w:rsidRDefault="00E609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D2" w:rsidRDefault="00E609D2" w:rsidP="005F4FCD">
      <w:pPr>
        <w:spacing w:after="0" w:line="240" w:lineRule="auto"/>
      </w:pPr>
      <w:r>
        <w:separator/>
      </w:r>
    </w:p>
  </w:footnote>
  <w:footnote w:type="continuationSeparator" w:id="0">
    <w:p w:rsidR="00E609D2" w:rsidRDefault="00E609D2" w:rsidP="005F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D2" w:rsidRPr="001F3AE7" w:rsidRDefault="00993B91" w:rsidP="001F3AE7">
    <w:pPr>
      <w:pStyle w:val="En-tte"/>
      <w:jc w:val="center"/>
      <w:rPr>
        <w:b/>
        <w:sz w:val="28"/>
        <w:szCs w:val="28"/>
      </w:rPr>
    </w:pPr>
    <w:r>
      <w:rPr>
        <w:b/>
        <w:sz w:val="28"/>
        <w:szCs w:val="28"/>
      </w:rPr>
      <w:t>PROGRAMMATION CYCLE 2</w:t>
    </w:r>
    <w:r w:rsidR="00E609D2" w:rsidRPr="001F3AE7">
      <w:rPr>
        <w:b/>
        <w:sz w:val="28"/>
        <w:szCs w:val="28"/>
      </w:rPr>
      <w:t xml:space="preserve"> – ANGLAIS </w:t>
    </w:r>
  </w:p>
  <w:p w:rsidR="00E609D2" w:rsidRDefault="00E609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4A764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48869CC"/>
    <w:multiLevelType w:val="hybridMultilevel"/>
    <w:tmpl w:val="F0A48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FF2C29"/>
    <w:multiLevelType w:val="hybridMultilevel"/>
    <w:tmpl w:val="1D9C6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D"/>
    <w:rsid w:val="00050919"/>
    <w:rsid w:val="000712F7"/>
    <w:rsid w:val="000917FC"/>
    <w:rsid w:val="000E19A4"/>
    <w:rsid w:val="00103F8B"/>
    <w:rsid w:val="001F3AE7"/>
    <w:rsid w:val="00304569"/>
    <w:rsid w:val="004A453D"/>
    <w:rsid w:val="004E2926"/>
    <w:rsid w:val="00585C13"/>
    <w:rsid w:val="0059319E"/>
    <w:rsid w:val="005A7190"/>
    <w:rsid w:val="005A7B18"/>
    <w:rsid w:val="005D3A06"/>
    <w:rsid w:val="005F4FCD"/>
    <w:rsid w:val="00634208"/>
    <w:rsid w:val="00640B3D"/>
    <w:rsid w:val="006B1C15"/>
    <w:rsid w:val="0078268E"/>
    <w:rsid w:val="00784D06"/>
    <w:rsid w:val="007A320C"/>
    <w:rsid w:val="007C1671"/>
    <w:rsid w:val="007C295A"/>
    <w:rsid w:val="008A4D5D"/>
    <w:rsid w:val="0091711B"/>
    <w:rsid w:val="00993B91"/>
    <w:rsid w:val="009C2826"/>
    <w:rsid w:val="009E5295"/>
    <w:rsid w:val="00AB575E"/>
    <w:rsid w:val="00AE426A"/>
    <w:rsid w:val="00BE1E2E"/>
    <w:rsid w:val="00C337E2"/>
    <w:rsid w:val="00C97289"/>
    <w:rsid w:val="00D05556"/>
    <w:rsid w:val="00D07276"/>
    <w:rsid w:val="00D30CEA"/>
    <w:rsid w:val="00D56748"/>
    <w:rsid w:val="00E43719"/>
    <w:rsid w:val="00E474C4"/>
    <w:rsid w:val="00E609D2"/>
    <w:rsid w:val="00EA51A7"/>
    <w:rsid w:val="00EE0005"/>
    <w:rsid w:val="00EF07C7"/>
    <w:rsid w:val="00EF5E09"/>
    <w:rsid w:val="00F64717"/>
    <w:rsid w:val="00F81D6C"/>
    <w:rsid w:val="00FF3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FCD"/>
    <w:pPr>
      <w:tabs>
        <w:tab w:val="center" w:pos="4536"/>
        <w:tab w:val="right" w:pos="9072"/>
      </w:tabs>
      <w:spacing w:after="0" w:line="240" w:lineRule="auto"/>
    </w:pPr>
  </w:style>
  <w:style w:type="character" w:customStyle="1" w:styleId="En-tteCar">
    <w:name w:val="En-tête Car"/>
    <w:basedOn w:val="Policepardfaut"/>
    <w:link w:val="En-tte"/>
    <w:uiPriority w:val="99"/>
    <w:rsid w:val="005F4FCD"/>
  </w:style>
  <w:style w:type="paragraph" w:styleId="Pieddepage">
    <w:name w:val="footer"/>
    <w:basedOn w:val="Normal"/>
    <w:link w:val="PieddepageCar"/>
    <w:uiPriority w:val="99"/>
    <w:unhideWhenUsed/>
    <w:rsid w:val="005F4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FCD"/>
  </w:style>
  <w:style w:type="table" w:styleId="Grilledutableau">
    <w:name w:val="Table Grid"/>
    <w:basedOn w:val="TableauNormal"/>
    <w:uiPriority w:val="59"/>
    <w:rsid w:val="001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E7"/>
    <w:rPr>
      <w:rFonts w:ascii="Tahoma" w:hAnsi="Tahoma" w:cs="Tahoma"/>
      <w:sz w:val="16"/>
      <w:szCs w:val="16"/>
    </w:rPr>
  </w:style>
  <w:style w:type="paragraph" w:styleId="Paragraphedeliste">
    <w:name w:val="List Paragraph"/>
    <w:basedOn w:val="Normal"/>
    <w:uiPriority w:val="34"/>
    <w:qFormat/>
    <w:rsid w:val="00D56748"/>
    <w:pPr>
      <w:ind w:left="720"/>
      <w:contextualSpacing/>
    </w:pPr>
  </w:style>
  <w:style w:type="paragraph" w:styleId="Listepuces">
    <w:name w:val="List Bullet"/>
    <w:basedOn w:val="Normal"/>
    <w:uiPriority w:val="99"/>
    <w:unhideWhenUsed/>
    <w:rsid w:val="00D07276"/>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FCD"/>
    <w:pPr>
      <w:tabs>
        <w:tab w:val="center" w:pos="4536"/>
        <w:tab w:val="right" w:pos="9072"/>
      </w:tabs>
      <w:spacing w:after="0" w:line="240" w:lineRule="auto"/>
    </w:pPr>
  </w:style>
  <w:style w:type="character" w:customStyle="1" w:styleId="En-tteCar">
    <w:name w:val="En-tête Car"/>
    <w:basedOn w:val="Policepardfaut"/>
    <w:link w:val="En-tte"/>
    <w:uiPriority w:val="99"/>
    <w:rsid w:val="005F4FCD"/>
  </w:style>
  <w:style w:type="paragraph" w:styleId="Pieddepage">
    <w:name w:val="footer"/>
    <w:basedOn w:val="Normal"/>
    <w:link w:val="PieddepageCar"/>
    <w:uiPriority w:val="99"/>
    <w:unhideWhenUsed/>
    <w:rsid w:val="005F4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FCD"/>
  </w:style>
  <w:style w:type="table" w:styleId="Grilledutableau">
    <w:name w:val="Table Grid"/>
    <w:basedOn w:val="TableauNormal"/>
    <w:uiPriority w:val="59"/>
    <w:rsid w:val="001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E7"/>
    <w:rPr>
      <w:rFonts w:ascii="Tahoma" w:hAnsi="Tahoma" w:cs="Tahoma"/>
      <w:sz w:val="16"/>
      <w:szCs w:val="16"/>
    </w:rPr>
  </w:style>
  <w:style w:type="paragraph" w:styleId="Paragraphedeliste">
    <w:name w:val="List Paragraph"/>
    <w:basedOn w:val="Normal"/>
    <w:uiPriority w:val="34"/>
    <w:qFormat/>
    <w:rsid w:val="00D56748"/>
    <w:pPr>
      <w:ind w:left="720"/>
      <w:contextualSpacing/>
    </w:pPr>
  </w:style>
  <w:style w:type="paragraph" w:styleId="Listepuces">
    <w:name w:val="List Bullet"/>
    <w:basedOn w:val="Normal"/>
    <w:uiPriority w:val="99"/>
    <w:unhideWhenUsed/>
    <w:rsid w:val="00D0727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9AB2-1CC7-45A1-B00D-D372F11A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1215</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CAMINITA</dc:creator>
  <cp:lastModifiedBy>CHRISTIAN CAMINITA</cp:lastModifiedBy>
  <cp:revision>32</cp:revision>
  <dcterms:created xsi:type="dcterms:W3CDTF">2016-10-19T07:50:00Z</dcterms:created>
  <dcterms:modified xsi:type="dcterms:W3CDTF">2016-11-03T14:28:00Z</dcterms:modified>
</cp:coreProperties>
</file>